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84F" w:rsidRPr="00F56AA7" w:rsidRDefault="00EF0618" w:rsidP="00F56AA7">
      <w:pPr>
        <w:spacing w:line="240" w:lineRule="auto"/>
        <w:jc w:val="right"/>
        <w:rPr>
          <w:rFonts w:ascii="Century Gothic" w:hAnsi="Century Gothic" w:hint="eastAsia"/>
        </w:rPr>
      </w:pPr>
      <w:r>
        <w:rPr>
          <w:rFonts w:ascii="Century Gothic" w:hAnsi="Century Gothic" w:hint="eastAsia"/>
        </w:rPr>
        <w:t>M</w:t>
      </w:r>
      <w:r>
        <w:rPr>
          <w:rFonts w:ascii="Century Gothic" w:hAnsi="Century Gothic"/>
        </w:rPr>
        <w:t>ay</w:t>
      </w:r>
      <w:r w:rsidR="00B2684F">
        <w:rPr>
          <w:rFonts w:ascii="Century Gothic" w:hAnsi="Century Gothic"/>
        </w:rPr>
        <w:t xml:space="preserve"> 1</w:t>
      </w:r>
      <w:r>
        <w:rPr>
          <w:rFonts w:ascii="Century Gothic" w:hAnsi="Century Gothic"/>
        </w:rPr>
        <w:t>9</w:t>
      </w:r>
      <w:r w:rsidR="00B2684F">
        <w:rPr>
          <w:rFonts w:ascii="Century Gothic" w:hAnsi="Century Gothic"/>
        </w:rPr>
        <w:t>, 202</w:t>
      </w:r>
      <w:r w:rsidR="00B2684F">
        <w:rPr>
          <w:rFonts w:ascii="Century Gothic" w:hAnsi="Century Gothic" w:hint="eastAsia"/>
        </w:rPr>
        <w:t>5</w:t>
      </w:r>
    </w:p>
    <w:p w:rsidR="00B2684F" w:rsidRPr="00B2684F" w:rsidRDefault="00B2684F" w:rsidP="00B2684F">
      <w:pPr>
        <w:jc w:val="center"/>
        <w:rPr>
          <w:rFonts w:ascii="Century Gothic" w:eastAsia="微軟正黑體" w:hAnsi="Century Gothic"/>
          <w:b/>
          <w:bCs/>
          <w:sz w:val="44"/>
          <w:szCs w:val="44"/>
        </w:rPr>
      </w:pPr>
      <w:r w:rsidRPr="00B2684F">
        <w:rPr>
          <w:rFonts w:ascii="Century Gothic" w:eastAsia="微軟正黑體" w:hAnsi="Century Gothic"/>
          <w:b/>
          <w:bCs/>
          <w:sz w:val="44"/>
          <w:szCs w:val="44"/>
        </w:rPr>
        <w:t>MSI Showcases AI-Driven, High-Performance Innovations at COMPUTEX 2025</w:t>
      </w:r>
    </w:p>
    <w:p w:rsidR="001A3AD5" w:rsidRPr="00F56AA7" w:rsidRDefault="001A3AD5" w:rsidP="00F56AA7">
      <w:pPr>
        <w:jc w:val="center"/>
        <w:rPr>
          <w:rFonts w:ascii="Century Gothic" w:eastAsia="微軟正黑體" w:hAnsi="Century Gothic" w:hint="eastAsia"/>
          <w:bCs/>
          <w:i/>
          <w:sz w:val="28"/>
          <w:szCs w:val="28"/>
        </w:rPr>
      </w:pPr>
      <w:r w:rsidRPr="001A3AD5">
        <w:rPr>
          <w:rFonts w:ascii="Century Gothic" w:eastAsia="微軟正黑體" w:hAnsi="Century Gothic"/>
          <w:bCs/>
          <w:i/>
          <w:sz w:val="28"/>
          <w:szCs w:val="28"/>
        </w:rPr>
        <w:t>From AI servers and AI supercomputers to smart energy and industrial automation, MSI drives real-world AI deployment across industries.</w:t>
      </w:r>
    </w:p>
    <w:p w:rsidR="00B2684F" w:rsidRPr="00F56AA7" w:rsidRDefault="00F56AA7" w:rsidP="00F56AA7">
      <w:pPr>
        <w:jc w:val="center"/>
        <w:rPr>
          <w:rFonts w:ascii="Century Gothic" w:eastAsia="微軟正黑體" w:hAnsi="Century Gothic" w:hint="eastAsia"/>
          <w:b/>
          <w:bCs/>
          <w:sz w:val="44"/>
          <w:szCs w:val="44"/>
        </w:rPr>
      </w:pPr>
      <w:r>
        <w:rPr>
          <w:rFonts w:ascii="Century Gothic" w:eastAsia="微軟正黑體" w:hAnsi="Century Gothic"/>
          <w:b/>
          <w:bCs/>
          <w:noProof/>
          <w:sz w:val="44"/>
          <w:szCs w:val="44"/>
        </w:rPr>
        <w:drawing>
          <wp:inline distT="0" distB="0" distL="0" distR="0">
            <wp:extent cx="6645910" cy="4430395"/>
            <wp:effectExtent l="0" t="0" r="254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utex-20250512-1.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 xml:space="preserve">MSI, a global leader in gaming and high-performance computing, announces the launch of its comprehensive </w:t>
      </w:r>
      <w:proofErr w:type="spellStart"/>
      <w:r w:rsidRPr="001A3AD5">
        <w:rPr>
          <w:rFonts w:ascii="Century Gothic" w:eastAsia="微軟正黑體" w:hAnsi="Century Gothic"/>
          <w:sz w:val="20"/>
        </w:rPr>
        <w:t>AIoT</w:t>
      </w:r>
      <w:proofErr w:type="spellEnd"/>
      <w:r w:rsidRPr="001A3AD5">
        <w:rPr>
          <w:rFonts w:ascii="Century Gothic" w:eastAsia="微軟正黑體" w:hAnsi="Century Gothic"/>
          <w:sz w:val="20"/>
        </w:rPr>
        <w:t xml:space="preserve"> solution lineup at COMPUTEX 2025, featuring AI servers, AI supercomputers, smart energy, industrial PCs, and intelligent transportation systems. The showcase extends beyond core AI computing to system integration, hardware innovation, and cross-domain applications—demonstrating MSI’s leadership as a provider of AI-driven and high-performance technologies for next-generation industries.</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hint="eastAsia"/>
          <w:sz w:val="20"/>
        </w:rPr>
        <w:t>“</w:t>
      </w:r>
      <w:r w:rsidRPr="001A3AD5">
        <w:rPr>
          <w:rFonts w:ascii="Century Gothic" w:eastAsia="微軟正黑體" w:hAnsi="Century Gothic"/>
          <w:sz w:val="20"/>
        </w:rPr>
        <w:t>AI is no longer just a trend</w:t>
      </w:r>
      <w:proofErr w:type="gramStart"/>
      <w:r w:rsidRPr="001A3AD5">
        <w:rPr>
          <w:rFonts w:ascii="Century Gothic" w:eastAsia="微軟正黑體" w:hAnsi="Century Gothic"/>
          <w:sz w:val="20"/>
        </w:rPr>
        <w:t>—</w:t>
      </w:r>
      <w:proofErr w:type="gramEnd"/>
      <w:r w:rsidRPr="001A3AD5">
        <w:rPr>
          <w:rFonts w:ascii="Century Gothic" w:eastAsia="微軟正黑體" w:hAnsi="Century Gothic"/>
          <w:sz w:val="20"/>
        </w:rPr>
        <w:t xml:space="preserve">it is a critical engine driving industrial intelligence,” said Sam </w:t>
      </w:r>
      <w:proofErr w:type="spellStart"/>
      <w:r w:rsidRPr="001A3AD5">
        <w:rPr>
          <w:rFonts w:ascii="Century Gothic" w:eastAsia="微軟正黑體" w:hAnsi="Century Gothic"/>
          <w:sz w:val="20"/>
        </w:rPr>
        <w:t>Chern</w:t>
      </w:r>
      <w:proofErr w:type="spellEnd"/>
      <w:r w:rsidRPr="001A3AD5">
        <w:rPr>
          <w:rFonts w:ascii="Century Gothic" w:eastAsia="微軟正黑體" w:hAnsi="Century Gothic"/>
          <w:sz w:val="20"/>
        </w:rPr>
        <w:t>, MSI Vice President of Marketing</w:t>
      </w:r>
      <w:r>
        <w:rPr>
          <w:rFonts w:ascii="Century Gothic" w:eastAsia="微軟正黑體" w:hAnsi="Century Gothic"/>
          <w:sz w:val="20"/>
        </w:rPr>
        <w:t>.</w:t>
      </w:r>
      <w:r w:rsidRPr="001A3AD5">
        <w:rPr>
          <w:rFonts w:ascii="Century Gothic" w:eastAsia="微軟正黑體" w:hAnsi="Century Gothic" w:hint="eastAsia"/>
          <w:sz w:val="20"/>
        </w:rPr>
        <w:t>“</w:t>
      </w:r>
      <w:r w:rsidRPr="001A3AD5">
        <w:rPr>
          <w:rFonts w:ascii="Century Gothic" w:eastAsia="微軟正黑體" w:hAnsi="Century Gothic"/>
          <w:sz w:val="20"/>
        </w:rPr>
        <w:t xml:space="preserve">With deep hardware R&amp;D capabilities and a strong focus on high-performance and AI-integrated systems, MSI is expanding its reach from data centers to the edge, from energy management to smart manufacturing. Through this showcase, we hope to present our vision for a smarter, cross-domain </w:t>
      </w:r>
      <w:r w:rsidRPr="001A3AD5">
        <w:rPr>
          <w:rFonts w:ascii="Century Gothic" w:eastAsia="微軟正黑體" w:hAnsi="Century Gothic"/>
          <w:sz w:val="20"/>
        </w:rPr>
        <w:lastRenderedPageBreak/>
        <w:t>technology future.”</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b/>
          <w:color w:val="2F5496" w:themeColor="accent5" w:themeShade="BF"/>
        </w:rPr>
      </w:pPr>
      <w:r w:rsidRPr="001A3AD5">
        <w:rPr>
          <w:rFonts w:ascii="Century Gothic" w:eastAsia="微軟正黑體" w:hAnsi="Century Gothic"/>
          <w:b/>
          <w:color w:val="2F5496" w:themeColor="accent5" w:themeShade="BF"/>
        </w:rPr>
        <w:t>Product Highlights</w:t>
      </w:r>
      <w:r w:rsidRPr="005648AD">
        <w:rPr>
          <w:rFonts w:ascii="微軟正黑體" w:eastAsia="微軟正黑體" w:hAnsi="微軟正黑體" w:hint="eastAsia"/>
          <w:b/>
          <w:noProof/>
          <w:color w:val="2F5496" w:themeColor="accent5" w:themeShade="BF"/>
        </w:rPr>
        <w:t>｜</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b/>
          <w:sz w:val="20"/>
        </w:rPr>
      </w:pPr>
      <w:r w:rsidRPr="001A3AD5">
        <w:rPr>
          <w:rFonts w:ascii="Century Gothic" w:eastAsia="微軟正黑體" w:hAnsi="Century Gothic"/>
          <w:b/>
          <w:sz w:val="20"/>
        </w:rPr>
        <w:t>AI Servers × Cloud Infrastructure</w:t>
      </w:r>
      <w:r w:rsidRPr="001A3AD5">
        <w:rPr>
          <w:rFonts w:ascii="Century Gothic" w:eastAsia="微軟正黑體" w:hAnsi="Century Gothic" w:hint="eastAsia"/>
          <w:b/>
          <w:sz w:val="20"/>
        </w:rPr>
        <w:t>(</w:t>
      </w:r>
      <w:r w:rsidRPr="001A3AD5">
        <w:rPr>
          <w:rFonts w:ascii="Century Gothic" w:eastAsia="微軟正黑體" w:hAnsi="Century Gothic" w:hint="eastAsia"/>
          <w:b/>
          <w:sz w:val="20"/>
          <w:highlight w:val="yellow"/>
        </w:rPr>
        <w:t>照片待補</w:t>
      </w:r>
      <w:r w:rsidRPr="001A3AD5">
        <w:rPr>
          <w:rFonts w:ascii="Century Gothic" w:eastAsia="微軟正黑體" w:hAnsi="Century Gothic" w:hint="eastAsia"/>
          <w:b/>
          <w:sz w:val="20"/>
        </w:rPr>
        <w:t>)</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u w:val="single"/>
        </w:rPr>
      </w:pPr>
      <w:r w:rsidRPr="001A3AD5">
        <w:rPr>
          <w:rFonts w:ascii="Century Gothic" w:eastAsia="微軟正黑體" w:hAnsi="Century Gothic"/>
          <w:sz w:val="20"/>
          <w:u w:val="single"/>
        </w:rPr>
        <w:t>Full-Rack Integration</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r w:rsidRPr="00CA0B53">
        <w:rPr>
          <w:rFonts w:ascii="Century Gothic" w:eastAsia="微軟正黑體" w:hAnsi="Century Gothic"/>
          <w:sz w:val="20"/>
        </w:rPr>
        <w:t>MSI presents turnkey rack-level infrastructure, including 19” EIA, 21” OCP</w:t>
      </w:r>
      <w:r>
        <w:rPr>
          <w:rFonts w:ascii="Century Gothic" w:eastAsia="微軟正黑體" w:hAnsi="Century Gothic"/>
          <w:sz w:val="20"/>
        </w:rPr>
        <w:t xml:space="preserve"> ORv3, and NVIDIA MGX AI racks.</w:t>
      </w:r>
    </w:p>
    <w:p w:rsidR="00CA0B53" w:rsidRPr="00CA0B53" w:rsidRDefault="00CA0B53" w:rsidP="00CA0B53">
      <w:pPr>
        <w:pStyle w:val="a8"/>
        <w:numPr>
          <w:ilvl w:val="0"/>
          <w:numId w:val="3"/>
        </w:numPr>
        <w:tabs>
          <w:tab w:val="left" w:pos="1560"/>
          <w:tab w:val="left" w:pos="8005"/>
        </w:tabs>
        <w:snapToGrid w:val="0"/>
        <w:spacing w:line="360" w:lineRule="exact"/>
        <w:ind w:leftChars="0"/>
        <w:jc w:val="both"/>
        <w:rPr>
          <w:rFonts w:ascii="Century Gothic" w:eastAsia="微軟正黑體" w:hAnsi="Century Gothic"/>
          <w:sz w:val="20"/>
        </w:rPr>
      </w:pPr>
      <w:r w:rsidRPr="00CA0B53">
        <w:rPr>
          <w:rFonts w:ascii="Century Gothic" w:eastAsia="微軟正黑體" w:hAnsi="Century Gothic"/>
          <w:sz w:val="20"/>
        </w:rPr>
        <w:t>The EIA rack targets dense compute environments such as private clouds and virtualization.</w:t>
      </w:r>
    </w:p>
    <w:p w:rsidR="00CA0B53" w:rsidRPr="00CA0B53" w:rsidRDefault="00CA0B53" w:rsidP="00CA0B53">
      <w:pPr>
        <w:pStyle w:val="a8"/>
        <w:numPr>
          <w:ilvl w:val="0"/>
          <w:numId w:val="3"/>
        </w:numPr>
        <w:tabs>
          <w:tab w:val="left" w:pos="1560"/>
          <w:tab w:val="left" w:pos="8005"/>
        </w:tabs>
        <w:snapToGrid w:val="0"/>
        <w:spacing w:line="360" w:lineRule="exact"/>
        <w:ind w:leftChars="0"/>
        <w:jc w:val="both"/>
        <w:rPr>
          <w:rFonts w:ascii="Century Gothic" w:eastAsia="微軟正黑體" w:hAnsi="Century Gothic"/>
          <w:sz w:val="20"/>
        </w:rPr>
      </w:pPr>
      <w:r w:rsidRPr="00CA0B53">
        <w:rPr>
          <w:rFonts w:ascii="Century Gothic" w:eastAsia="微軟正黑體" w:hAnsi="Century Gothic"/>
          <w:sz w:val="20"/>
        </w:rPr>
        <w:t xml:space="preserve">The OCP ORv3 rack features an open 21” chassis with 48V power delivery and </w:t>
      </w:r>
      <w:proofErr w:type="spellStart"/>
      <w:r w:rsidRPr="00CA0B53">
        <w:rPr>
          <w:rFonts w:ascii="Century Gothic" w:eastAsia="微軟正黑體" w:hAnsi="Century Gothic"/>
          <w:sz w:val="20"/>
        </w:rPr>
        <w:t>OpenBMC</w:t>
      </w:r>
      <w:proofErr w:type="spellEnd"/>
      <w:r w:rsidRPr="00CA0B53">
        <w:rPr>
          <w:rFonts w:ascii="Century Gothic" w:eastAsia="微軟正黑體" w:hAnsi="Century Gothic"/>
          <w:sz w:val="20"/>
        </w:rPr>
        <w:t xml:space="preserve"> support for </w:t>
      </w:r>
      <w:proofErr w:type="spellStart"/>
      <w:r w:rsidRPr="00CA0B53">
        <w:rPr>
          <w:rFonts w:ascii="Century Gothic" w:eastAsia="微軟正黑體" w:hAnsi="Century Gothic"/>
          <w:sz w:val="20"/>
        </w:rPr>
        <w:t>hyperscale</w:t>
      </w:r>
      <w:proofErr w:type="spellEnd"/>
      <w:r w:rsidRPr="00CA0B53">
        <w:rPr>
          <w:rFonts w:ascii="Century Gothic" w:eastAsia="微軟正黑體" w:hAnsi="Century Gothic"/>
          <w:sz w:val="20"/>
        </w:rPr>
        <w:t xml:space="preserve"> data centers.</w:t>
      </w:r>
    </w:p>
    <w:p w:rsidR="00CA0B53" w:rsidRPr="00CA0B53" w:rsidRDefault="00CA0B53" w:rsidP="00CA0B53">
      <w:pPr>
        <w:pStyle w:val="a8"/>
        <w:numPr>
          <w:ilvl w:val="0"/>
          <w:numId w:val="3"/>
        </w:numPr>
        <w:tabs>
          <w:tab w:val="left" w:pos="1560"/>
          <w:tab w:val="left" w:pos="8005"/>
        </w:tabs>
        <w:snapToGrid w:val="0"/>
        <w:spacing w:line="360" w:lineRule="exact"/>
        <w:ind w:leftChars="0"/>
        <w:jc w:val="both"/>
        <w:rPr>
          <w:rFonts w:ascii="Century Gothic" w:eastAsia="微軟正黑體" w:hAnsi="Century Gothic"/>
          <w:sz w:val="20"/>
        </w:rPr>
      </w:pPr>
      <w:r w:rsidRPr="00CA0B53">
        <w:rPr>
          <w:rFonts w:ascii="Century Gothic" w:eastAsia="微軟正黑體" w:hAnsi="Century Gothic"/>
          <w:sz w:val="20"/>
        </w:rPr>
        <w:t>The AI rack, aligned with NVIDIA’s reference architecture, supports MGX modular systems and NVIDIA Spectrum-X networking, enabling multi-node GPU scaling for AI training and inference. All racks are deployment-ready and thermally optimized.</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u w:val="single"/>
        </w:rPr>
      </w:pPr>
      <w:r w:rsidRPr="00CA0B53">
        <w:rPr>
          <w:rFonts w:ascii="Century Gothic" w:eastAsia="微軟正黑體" w:hAnsi="Century Gothic"/>
          <w:sz w:val="20"/>
          <w:u w:val="single"/>
        </w:rPr>
        <w:t>Core Compute Servers</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r w:rsidRPr="00CA0B53">
        <w:rPr>
          <w:rFonts w:ascii="Century Gothic" w:eastAsia="微軟正黑體" w:hAnsi="Century Gothic"/>
          <w:sz w:val="20"/>
        </w:rPr>
        <w:t xml:space="preserve">MSI expands its DC-MHS modular server lineup with AMD-based CD270-S4051-X4/X2, CD281-S4051-X2 and Intel-based CD270-S3061-X4/X2, CD270-S3071-X2. All systems feature 2U4N or 2U2N form factors, </w:t>
      </w:r>
      <w:proofErr w:type="spellStart"/>
      <w:r w:rsidRPr="00CA0B53">
        <w:rPr>
          <w:rFonts w:ascii="Century Gothic" w:eastAsia="微軟正黑體" w:hAnsi="Century Gothic"/>
          <w:sz w:val="20"/>
        </w:rPr>
        <w:t>PCIe</w:t>
      </w:r>
      <w:proofErr w:type="spellEnd"/>
      <w:r w:rsidRPr="00CA0B53">
        <w:rPr>
          <w:rFonts w:ascii="Century Gothic" w:eastAsia="微軟正黑體" w:hAnsi="Century Gothic"/>
          <w:sz w:val="20"/>
        </w:rPr>
        <w:t xml:space="preserve"> Gen5, DDR5, and support up to 12 </w:t>
      </w:r>
      <w:proofErr w:type="spellStart"/>
      <w:r w:rsidRPr="00CA0B53">
        <w:rPr>
          <w:rFonts w:ascii="Century Gothic" w:eastAsia="微軟正黑體" w:hAnsi="Century Gothic"/>
          <w:sz w:val="20"/>
        </w:rPr>
        <w:t>NVMe</w:t>
      </w:r>
      <w:proofErr w:type="spellEnd"/>
      <w:r w:rsidRPr="00CA0B53">
        <w:rPr>
          <w:rFonts w:ascii="Century Gothic" w:eastAsia="微軟正黑體" w:hAnsi="Century Gothic"/>
          <w:sz w:val="20"/>
        </w:rPr>
        <w:t xml:space="preserve"> drives or 16 DIMM slots per node—designed for modular, high-density, and I/O-optimized cloud workloads.</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u w:val="single"/>
        </w:rPr>
      </w:pPr>
      <w:r w:rsidRPr="00CA0B53">
        <w:rPr>
          <w:rFonts w:ascii="Century Gothic" w:eastAsia="微軟正黑體" w:hAnsi="Century Gothic"/>
          <w:sz w:val="20"/>
          <w:u w:val="single"/>
        </w:rPr>
        <w:t>AI Platforms</w:t>
      </w:r>
      <w:r w:rsidR="0072098C">
        <w:rPr>
          <w:rFonts w:ascii="Century Gothic" w:eastAsia="微軟正黑體" w:hAnsi="Century Gothic"/>
          <w:sz w:val="20"/>
          <w:u w:val="single"/>
        </w:rPr>
        <w:t xml:space="preserve"> &amp; </w:t>
      </w:r>
      <w:r w:rsidR="00965697" w:rsidRPr="00F0072B">
        <w:rPr>
          <w:rFonts w:ascii="Century Gothic" w:eastAsia="微軟正黑體" w:hAnsi="Century Gothic"/>
          <w:sz w:val="20"/>
          <w:u w:val="single"/>
        </w:rPr>
        <w:t>NVIDIA® DGX Station</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r w:rsidRPr="00CA0B53">
        <w:rPr>
          <w:rFonts w:ascii="Century Gothic" w:eastAsia="微軟正黑體" w:hAnsi="Century Gothic"/>
          <w:sz w:val="20"/>
        </w:rPr>
        <w:t>MSI introduces MG</w:t>
      </w:r>
      <w:r>
        <w:rPr>
          <w:rFonts w:ascii="Century Gothic" w:eastAsia="微軟正黑體" w:hAnsi="Century Gothic"/>
          <w:sz w:val="20"/>
        </w:rPr>
        <w:t>X GPU servers for AI workloads:</w:t>
      </w:r>
    </w:p>
    <w:p w:rsidR="00CA0B53" w:rsidRPr="00CA0B53" w:rsidRDefault="00CA0B53" w:rsidP="00CA0B53">
      <w:pPr>
        <w:pStyle w:val="a8"/>
        <w:numPr>
          <w:ilvl w:val="0"/>
          <w:numId w:val="4"/>
        </w:numPr>
        <w:tabs>
          <w:tab w:val="left" w:pos="1560"/>
          <w:tab w:val="left" w:pos="8005"/>
        </w:tabs>
        <w:snapToGrid w:val="0"/>
        <w:spacing w:line="360" w:lineRule="exact"/>
        <w:ind w:leftChars="0"/>
        <w:jc w:val="both"/>
        <w:rPr>
          <w:rFonts w:ascii="Century Gothic" w:eastAsia="微軟正黑體" w:hAnsi="Century Gothic"/>
          <w:sz w:val="20"/>
        </w:rPr>
      </w:pPr>
      <w:r w:rsidRPr="00CA0B53">
        <w:rPr>
          <w:rFonts w:ascii="Century Gothic" w:eastAsia="微軟正黑體" w:hAnsi="Century Gothic"/>
          <w:sz w:val="20"/>
        </w:rPr>
        <w:t xml:space="preserve">CG480-S5063 (Intel) </w:t>
      </w:r>
      <w:r>
        <w:rPr>
          <w:rFonts w:ascii="Century Gothic" w:eastAsia="微軟正黑體" w:hAnsi="Century Gothic"/>
          <w:sz w:val="20"/>
        </w:rPr>
        <w:t>and CG480-S6053 (AMD) support 8</w:t>
      </w:r>
      <w:r>
        <w:rPr>
          <w:rFonts w:ascii="Century Gothic" w:eastAsia="微軟正黑體" w:hAnsi="Century Gothic" w:hint="eastAsia"/>
          <w:sz w:val="20"/>
        </w:rPr>
        <w:t xml:space="preserve"> FHFL</w:t>
      </w:r>
      <w:r w:rsidRPr="00CA0B53">
        <w:rPr>
          <w:rFonts w:ascii="Century Gothic" w:eastAsia="微軟正黑體" w:hAnsi="Century Gothic"/>
          <w:sz w:val="20"/>
        </w:rPr>
        <w:t xml:space="preserve"> dual-width </w:t>
      </w:r>
      <w:proofErr w:type="spellStart"/>
      <w:r w:rsidRPr="00CA0B53">
        <w:rPr>
          <w:rFonts w:ascii="Century Gothic" w:eastAsia="微軟正黑體" w:hAnsi="Century Gothic"/>
          <w:sz w:val="20"/>
        </w:rPr>
        <w:t>PCIe</w:t>
      </w:r>
      <w:proofErr w:type="spellEnd"/>
      <w:r w:rsidRPr="00CA0B53">
        <w:rPr>
          <w:rFonts w:ascii="Century Gothic" w:eastAsia="微軟正黑體" w:hAnsi="Century Gothic"/>
          <w:sz w:val="20"/>
        </w:rPr>
        <w:t xml:space="preserve"> 5.0 GPUs, 32 DDR5 DIMMs, and up to 20 E1.S </w:t>
      </w:r>
      <w:proofErr w:type="spellStart"/>
      <w:r w:rsidRPr="00CA0B53">
        <w:rPr>
          <w:rFonts w:ascii="Century Gothic" w:eastAsia="微軟正黑體" w:hAnsi="Century Gothic"/>
          <w:sz w:val="20"/>
        </w:rPr>
        <w:t>NVMe</w:t>
      </w:r>
      <w:proofErr w:type="spellEnd"/>
      <w:r w:rsidRPr="00CA0B53">
        <w:rPr>
          <w:rFonts w:ascii="Century Gothic" w:eastAsia="微軟正黑體" w:hAnsi="Century Gothic"/>
          <w:sz w:val="20"/>
        </w:rPr>
        <w:t xml:space="preserve"> bays (Intel).</w:t>
      </w:r>
    </w:p>
    <w:p w:rsidR="00CA0B53" w:rsidRPr="00CA0B53" w:rsidRDefault="00CA0B53" w:rsidP="00CA0B53">
      <w:pPr>
        <w:pStyle w:val="a8"/>
        <w:numPr>
          <w:ilvl w:val="0"/>
          <w:numId w:val="4"/>
        </w:numPr>
        <w:tabs>
          <w:tab w:val="left" w:pos="1560"/>
          <w:tab w:val="left" w:pos="8005"/>
        </w:tabs>
        <w:snapToGrid w:val="0"/>
        <w:spacing w:line="360" w:lineRule="exact"/>
        <w:ind w:leftChars="0"/>
        <w:jc w:val="both"/>
        <w:rPr>
          <w:rFonts w:ascii="Century Gothic" w:eastAsia="微軟正黑體" w:hAnsi="Century Gothic"/>
          <w:sz w:val="20"/>
        </w:rPr>
      </w:pPr>
      <w:r>
        <w:rPr>
          <w:rFonts w:ascii="Century Gothic" w:eastAsia="微軟正黑體" w:hAnsi="Century Gothic"/>
          <w:sz w:val="20"/>
        </w:rPr>
        <w:t>The CG290-S3063 (2U) supports 4</w:t>
      </w:r>
      <w:r>
        <w:rPr>
          <w:rFonts w:ascii="Century Gothic" w:eastAsia="微軟正黑體" w:hAnsi="Century Gothic" w:hint="eastAsia"/>
          <w:sz w:val="20"/>
        </w:rPr>
        <w:t xml:space="preserve"> FHFL</w:t>
      </w:r>
      <w:r w:rsidRPr="00CA0B53">
        <w:rPr>
          <w:rFonts w:ascii="Century Gothic" w:eastAsia="微軟正黑體" w:hAnsi="Century Gothic"/>
          <w:sz w:val="20"/>
        </w:rPr>
        <w:t xml:space="preserve"> </w:t>
      </w:r>
      <w:r>
        <w:rPr>
          <w:rFonts w:ascii="Century Gothic" w:eastAsia="微軟正黑體" w:hAnsi="Century Gothic"/>
          <w:sz w:val="20"/>
        </w:rPr>
        <w:t>dual-width GPU</w:t>
      </w:r>
      <w:r w:rsidRPr="00CA0B53">
        <w:rPr>
          <w:rFonts w:ascii="Century Gothic" w:eastAsia="微軟正黑體" w:hAnsi="Century Gothic"/>
          <w:sz w:val="20"/>
        </w:rPr>
        <w:t xml:space="preserve"> and 16 DDR5 DIMMs </w:t>
      </w:r>
      <w:r>
        <w:rPr>
          <w:rFonts w:ascii="Century Gothic" w:eastAsia="微軟正黑體" w:hAnsi="Century Gothic"/>
          <w:sz w:val="20"/>
        </w:rPr>
        <w:t xml:space="preserve">slots </w:t>
      </w:r>
      <w:r w:rsidRPr="00CA0B53">
        <w:rPr>
          <w:rFonts w:ascii="Century Gothic" w:eastAsia="微軟正黑體" w:hAnsi="Century Gothic"/>
          <w:sz w:val="20"/>
        </w:rPr>
        <w:t>in a compact design, ideal for edge inferencing and lightweight AI training</w:t>
      </w:r>
      <w:r>
        <w:rPr>
          <w:rFonts w:ascii="Century Gothic" w:eastAsia="微軟正黑體" w:hAnsi="Century Gothic"/>
          <w:sz w:val="20"/>
        </w:rPr>
        <w:t>.</w:t>
      </w:r>
    </w:p>
    <w:p w:rsidR="00CA0B53" w:rsidRPr="00CA0B53" w:rsidRDefault="00CA0B53" w:rsidP="00CA0B53">
      <w:pPr>
        <w:pStyle w:val="a8"/>
        <w:numPr>
          <w:ilvl w:val="0"/>
          <w:numId w:val="4"/>
        </w:numPr>
        <w:tabs>
          <w:tab w:val="left" w:pos="1560"/>
          <w:tab w:val="left" w:pos="8005"/>
        </w:tabs>
        <w:snapToGrid w:val="0"/>
        <w:spacing w:line="360" w:lineRule="exact"/>
        <w:ind w:leftChars="0"/>
        <w:jc w:val="both"/>
        <w:rPr>
          <w:rFonts w:ascii="Century Gothic" w:eastAsia="微軟正黑體" w:hAnsi="Century Gothic"/>
          <w:sz w:val="20"/>
        </w:rPr>
      </w:pPr>
      <w:r w:rsidRPr="00CA0B53">
        <w:rPr>
          <w:rFonts w:ascii="Century Gothic" w:eastAsia="微軟正黑體" w:hAnsi="Century Gothic"/>
          <w:sz w:val="20"/>
        </w:rPr>
        <w:t xml:space="preserve">The CT60-S8060 DGX Station, based on NVIDIA GB300 Grace Blackwell </w:t>
      </w:r>
      <w:r w:rsidR="0072098C">
        <w:rPr>
          <w:rFonts w:ascii="Century Gothic" w:eastAsia="微軟正黑體" w:hAnsi="Century Gothic"/>
          <w:sz w:val="20"/>
        </w:rPr>
        <w:t>Ultra Desktop Superchip</w:t>
      </w:r>
      <w:r w:rsidRPr="00CA0B53">
        <w:rPr>
          <w:rFonts w:ascii="Century Gothic" w:eastAsia="微軟正黑體" w:hAnsi="Century Gothic"/>
          <w:sz w:val="20"/>
        </w:rPr>
        <w:t>, delive</w:t>
      </w:r>
      <w:r w:rsidR="0072098C">
        <w:rPr>
          <w:rFonts w:ascii="Century Gothic" w:eastAsia="微軟正黑體" w:hAnsi="Century Gothic"/>
          <w:sz w:val="20"/>
        </w:rPr>
        <w:t>rs up to 20 PFLOPS of AI performance</w:t>
      </w:r>
      <w:r w:rsidRPr="00CA0B53">
        <w:rPr>
          <w:rFonts w:ascii="Century Gothic" w:eastAsia="微軟正黑體" w:hAnsi="Century Gothic"/>
          <w:sz w:val="20"/>
        </w:rPr>
        <w:t xml:space="preserve">, 784GB </w:t>
      </w:r>
      <w:r w:rsidR="0072098C">
        <w:rPr>
          <w:rFonts w:ascii="Century Gothic" w:eastAsia="微軟正黑體" w:hAnsi="Century Gothic"/>
          <w:sz w:val="20"/>
        </w:rPr>
        <w:t xml:space="preserve">of </w:t>
      </w:r>
      <w:r w:rsidRPr="00CA0B53">
        <w:rPr>
          <w:rFonts w:ascii="Century Gothic" w:eastAsia="微軟正黑體" w:hAnsi="Century Gothic"/>
          <w:sz w:val="20"/>
        </w:rPr>
        <w:t>unified memory, and</w:t>
      </w:r>
      <w:r w:rsidR="0072098C">
        <w:rPr>
          <w:rFonts w:ascii="Century Gothic" w:eastAsia="微軟正黑體" w:hAnsi="Century Gothic"/>
          <w:sz w:val="20"/>
        </w:rPr>
        <w:t xml:space="preserve"> up to 800Gb/s networking</w:t>
      </w:r>
      <w:r w:rsidRPr="00CA0B53">
        <w:rPr>
          <w:rFonts w:ascii="Century Gothic" w:eastAsia="微軟正黑體" w:hAnsi="Century Gothic"/>
          <w:sz w:val="20"/>
        </w:rPr>
        <w:t>—tailored for on-</w:t>
      </w:r>
      <w:proofErr w:type="spellStart"/>
      <w:r w:rsidRPr="00CA0B53">
        <w:rPr>
          <w:rFonts w:ascii="Century Gothic" w:eastAsia="微軟正黑體" w:hAnsi="Century Gothic"/>
          <w:sz w:val="20"/>
        </w:rPr>
        <w:t>prem</w:t>
      </w:r>
      <w:proofErr w:type="spellEnd"/>
      <w:r w:rsidRPr="00CA0B53">
        <w:rPr>
          <w:rFonts w:ascii="Century Gothic" w:eastAsia="微軟正黑體" w:hAnsi="Century Gothic"/>
          <w:sz w:val="20"/>
        </w:rPr>
        <w:t xml:space="preserve"> training, distributed inference, and collaborative R&amp;D.</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p>
    <w:p w:rsidR="00CA0B53" w:rsidRPr="0072098C" w:rsidRDefault="00CA0B53" w:rsidP="00CA0B53">
      <w:pPr>
        <w:tabs>
          <w:tab w:val="left" w:pos="1560"/>
          <w:tab w:val="left" w:pos="8005"/>
        </w:tabs>
        <w:snapToGrid w:val="0"/>
        <w:spacing w:line="360" w:lineRule="exact"/>
        <w:jc w:val="both"/>
        <w:rPr>
          <w:rFonts w:ascii="Century Gothic" w:eastAsia="微軟正黑體" w:hAnsi="Century Gothic"/>
          <w:sz w:val="20"/>
          <w:u w:val="single"/>
        </w:rPr>
      </w:pPr>
      <w:r w:rsidRPr="0072098C">
        <w:rPr>
          <w:rFonts w:ascii="Century Gothic" w:eastAsia="微軟正黑體" w:hAnsi="Century Gothic"/>
          <w:sz w:val="20"/>
          <w:u w:val="single"/>
        </w:rPr>
        <w:t>Enterprise Platforms</w:t>
      </w:r>
    </w:p>
    <w:p w:rsidR="00CA0B53" w:rsidRPr="00CA0B53" w:rsidRDefault="00CA0B53" w:rsidP="00CA0B53">
      <w:pPr>
        <w:tabs>
          <w:tab w:val="left" w:pos="1560"/>
          <w:tab w:val="left" w:pos="8005"/>
        </w:tabs>
        <w:snapToGrid w:val="0"/>
        <w:spacing w:line="360" w:lineRule="exact"/>
        <w:jc w:val="both"/>
        <w:rPr>
          <w:rFonts w:ascii="Century Gothic" w:eastAsia="微軟正黑體" w:hAnsi="Century Gothic"/>
          <w:sz w:val="20"/>
        </w:rPr>
      </w:pPr>
      <w:r w:rsidRPr="00CA0B53">
        <w:rPr>
          <w:rFonts w:ascii="Century Gothic" w:eastAsia="微軟正黑體" w:hAnsi="Century Gothic"/>
          <w:sz w:val="20"/>
        </w:rPr>
        <w:t>MSI delivers complete solutions across DC-</w:t>
      </w:r>
      <w:r w:rsidR="0072098C">
        <w:rPr>
          <w:rFonts w:ascii="Century Gothic" w:eastAsia="微軟正黑體" w:hAnsi="Century Gothic"/>
          <w:sz w:val="20"/>
        </w:rPr>
        <w:t>MHS and standard architectures:</w:t>
      </w:r>
    </w:p>
    <w:p w:rsidR="00CA0B53" w:rsidRPr="0072098C" w:rsidRDefault="00CA0B53" w:rsidP="00CA0B53">
      <w:pPr>
        <w:pStyle w:val="a8"/>
        <w:numPr>
          <w:ilvl w:val="0"/>
          <w:numId w:val="5"/>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DC-MHS platforms include CX270, CX171, CX271 servers and HPMs such as D3066, D4056.</w:t>
      </w:r>
    </w:p>
    <w:p w:rsidR="00CA0B53" w:rsidRPr="0072098C" w:rsidRDefault="00CA0B53" w:rsidP="0072098C">
      <w:pPr>
        <w:pStyle w:val="a8"/>
        <w:numPr>
          <w:ilvl w:val="0"/>
          <w:numId w:val="5"/>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General-purpose systems include the S2206 (dual-socket AMD EPYC) and CS280-S3065 (Intel Xeon 6, 2U 24-bay storage).</w:t>
      </w:r>
    </w:p>
    <w:p w:rsidR="00CA0B53" w:rsidRPr="0072098C" w:rsidRDefault="00CA0B53" w:rsidP="0072098C">
      <w:pPr>
        <w:pStyle w:val="a8"/>
        <w:numPr>
          <w:ilvl w:val="0"/>
          <w:numId w:val="5"/>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 xml:space="preserve">Motherboards span ATX and </w:t>
      </w:r>
      <w:proofErr w:type="spellStart"/>
      <w:r w:rsidRPr="0072098C">
        <w:rPr>
          <w:rFonts w:ascii="Century Gothic" w:eastAsia="微軟正黑體" w:hAnsi="Century Gothic"/>
          <w:sz w:val="20"/>
        </w:rPr>
        <w:t>uATX</w:t>
      </w:r>
      <w:proofErr w:type="spellEnd"/>
      <w:r w:rsidRPr="0072098C">
        <w:rPr>
          <w:rFonts w:ascii="Century Gothic" w:eastAsia="微軟正黑體" w:hAnsi="Century Gothic"/>
          <w:sz w:val="20"/>
        </w:rPr>
        <w:t xml:space="preserve"> form factors, supporting Intel Xeon 6 and AMD EPYC 9005/8004/4005 processors—designed for scalable cloud, virtualization, and storage deployments.</w:t>
      </w:r>
    </w:p>
    <w:p w:rsidR="001A3AD5" w:rsidRPr="00CA0B53"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72098C" w:rsidRDefault="001A3AD5" w:rsidP="001A3AD5">
      <w:pPr>
        <w:tabs>
          <w:tab w:val="left" w:pos="1560"/>
          <w:tab w:val="left" w:pos="8005"/>
        </w:tabs>
        <w:snapToGrid w:val="0"/>
        <w:spacing w:line="360" w:lineRule="exact"/>
        <w:jc w:val="both"/>
        <w:rPr>
          <w:rFonts w:ascii="Century Gothic" w:eastAsia="微軟正黑體" w:hAnsi="Century Gothic"/>
          <w:b/>
          <w:sz w:val="20"/>
        </w:rPr>
      </w:pPr>
      <w:r w:rsidRPr="0072098C">
        <w:rPr>
          <w:rFonts w:ascii="Century Gothic" w:eastAsia="微軟正黑體" w:hAnsi="Century Gothic"/>
          <w:b/>
          <w:sz w:val="20"/>
        </w:rPr>
        <w:lastRenderedPageBreak/>
        <w:t>Industrial PCs × Rugged Tablets</w:t>
      </w:r>
    </w:p>
    <w:p w:rsidR="001A3AD5" w:rsidRPr="001A3AD5" w:rsidRDefault="0072098C" w:rsidP="001A3AD5">
      <w:pPr>
        <w:tabs>
          <w:tab w:val="left" w:pos="1560"/>
          <w:tab w:val="left" w:pos="8005"/>
        </w:tabs>
        <w:snapToGrid w:val="0"/>
        <w:spacing w:line="360" w:lineRule="exact"/>
        <w:jc w:val="both"/>
        <w:rPr>
          <w:rFonts w:ascii="Century Gothic" w:eastAsia="微軟正黑體" w:hAnsi="Century Gothic"/>
          <w:sz w:val="20"/>
        </w:rPr>
      </w:pPr>
      <w:r>
        <w:rPr>
          <w:noProof/>
        </w:rPr>
        <w:drawing>
          <wp:anchor distT="0" distB="0" distL="114300" distR="114300" simplePos="0" relativeHeight="251659264" behindDoc="0" locked="0" layoutInCell="1" allowOverlap="1" wp14:anchorId="75627D0E" wp14:editId="5E646E95">
            <wp:simplePos x="0" y="0"/>
            <wp:positionH relativeFrom="page">
              <wp:posOffset>5265420</wp:posOffset>
            </wp:positionH>
            <wp:positionV relativeFrom="paragraph">
              <wp:posOffset>14605</wp:posOffset>
            </wp:positionV>
            <wp:extent cx="2265680" cy="1447800"/>
            <wp:effectExtent l="0" t="0" r="1270" b="0"/>
            <wp:wrapSquare wrapText="bothSides"/>
            <wp:docPr id="7" name="圖片 6">
              <a:extLst xmlns:a="http://schemas.openxmlformats.org/drawingml/2006/main">
                <a:ext uri="{FF2B5EF4-FFF2-40B4-BE49-F238E27FC236}">
                  <a16:creationId xmlns:a16="http://schemas.microsoft.com/office/drawing/2014/main" id="{0C87F631-6604-426E-997A-8C2C429A4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0C87F631-6604-426E-997A-8C2C429A4406}"/>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265680" cy="1447800"/>
                    </a:xfrm>
                    <a:prstGeom prst="rect">
                      <a:avLst/>
                    </a:prstGeom>
                  </pic:spPr>
                </pic:pic>
              </a:graphicData>
            </a:graphic>
            <wp14:sizeRelH relativeFrom="margin">
              <wp14:pctWidth>0</wp14:pctWidth>
            </wp14:sizeRelH>
            <wp14:sizeRelV relativeFrom="margin">
              <wp14:pctHeight>0</wp14:pctHeight>
            </wp14:sizeRelV>
          </wp:anchor>
        </w:drawing>
      </w:r>
      <w:r w:rsidR="001A3AD5" w:rsidRPr="001A3AD5">
        <w:rPr>
          <w:rFonts w:ascii="Century Gothic" w:eastAsia="微軟正黑體" w:hAnsi="Century Gothic"/>
          <w:sz w:val="20"/>
        </w:rPr>
        <w:t xml:space="preserve">MSI debuts the </w:t>
      </w:r>
      <w:proofErr w:type="spellStart"/>
      <w:r w:rsidR="001A3AD5" w:rsidRPr="001A3AD5">
        <w:rPr>
          <w:rFonts w:ascii="Century Gothic" w:eastAsia="微軟正黑體" w:hAnsi="Century Gothic"/>
          <w:sz w:val="20"/>
        </w:rPr>
        <w:t>EdgeXpert</w:t>
      </w:r>
      <w:proofErr w:type="spellEnd"/>
      <w:r w:rsidR="001A3AD5" w:rsidRPr="001A3AD5">
        <w:rPr>
          <w:rFonts w:ascii="Century Gothic" w:eastAsia="微軟正黑體" w:hAnsi="Century Gothic"/>
          <w:sz w:val="20"/>
        </w:rPr>
        <w:t xml:space="preserve"> MS-C931, a desktop AI supercomputer built on the </w:t>
      </w:r>
      <w:r w:rsidRPr="006B482B">
        <w:rPr>
          <w:rFonts w:ascii="Century Gothic" w:hAnsi="Century Gothic"/>
          <w:sz w:val="20"/>
        </w:rPr>
        <w:t>NVIDIA DGX</w:t>
      </w:r>
      <w:r w:rsidRPr="006B482B">
        <w:rPr>
          <w:rFonts w:ascii="Century Gothic" w:hAnsi="Century Gothic"/>
          <w:sz w:val="20"/>
          <w:vertAlign w:val="superscript"/>
        </w:rPr>
        <w:t>TM</w:t>
      </w:r>
      <w:r w:rsidRPr="006B482B">
        <w:rPr>
          <w:rFonts w:ascii="Century Gothic" w:hAnsi="Century Gothic"/>
          <w:sz w:val="20"/>
        </w:rPr>
        <w:t xml:space="preserve"> Spark</w:t>
      </w:r>
      <w:r w:rsidR="001A3AD5" w:rsidRPr="001A3AD5">
        <w:rPr>
          <w:rFonts w:ascii="Century Gothic" w:eastAsia="微軟正黑體" w:hAnsi="Century Gothic"/>
          <w:sz w:val="20"/>
        </w:rPr>
        <w:t xml:space="preserve"> platform.</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Powered by the NVIDIA GB10 Grace Blackwell Superchip, it delivers 1000 AI TOPS FP4, 128GB unified memory, and ConnectX-7 networking—ideal for developers in education, finance, and healthcare sectors.</w:t>
      </w:r>
      <w:r w:rsidR="0072098C" w:rsidRPr="0072098C">
        <w:rPr>
          <w:noProof/>
        </w:rPr>
        <w:t xml:space="preserve"> </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Also introduced are three software tools:</w:t>
      </w:r>
    </w:p>
    <w:p w:rsidR="001A3AD5" w:rsidRPr="0072098C" w:rsidRDefault="001A3AD5" w:rsidP="0072098C">
      <w:pPr>
        <w:pStyle w:val="a8"/>
        <w:numPr>
          <w:ilvl w:val="0"/>
          <w:numId w:val="6"/>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 xml:space="preserve">MSI </w:t>
      </w:r>
      <w:proofErr w:type="spellStart"/>
      <w:r w:rsidRPr="0072098C">
        <w:rPr>
          <w:rFonts w:ascii="Century Gothic" w:eastAsia="微軟正黑體" w:hAnsi="Century Gothic"/>
          <w:sz w:val="20"/>
        </w:rPr>
        <w:t>SysLink</w:t>
      </w:r>
      <w:proofErr w:type="spellEnd"/>
      <w:r w:rsidRPr="0072098C">
        <w:rPr>
          <w:rFonts w:ascii="Century Gothic" w:eastAsia="微軟正黑體" w:hAnsi="Century Gothic"/>
          <w:sz w:val="20"/>
        </w:rPr>
        <w:t>: Remote device management</w:t>
      </w:r>
    </w:p>
    <w:p w:rsidR="001A3AD5" w:rsidRPr="0072098C" w:rsidRDefault="001A3AD5" w:rsidP="0072098C">
      <w:pPr>
        <w:pStyle w:val="a8"/>
        <w:numPr>
          <w:ilvl w:val="0"/>
          <w:numId w:val="6"/>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 xml:space="preserve">MSI </w:t>
      </w:r>
      <w:proofErr w:type="spellStart"/>
      <w:r w:rsidRPr="0072098C">
        <w:rPr>
          <w:rFonts w:ascii="Century Gothic" w:eastAsia="微軟正黑體" w:hAnsi="Century Gothic"/>
          <w:sz w:val="20"/>
        </w:rPr>
        <w:t>ScreenLink</w:t>
      </w:r>
      <w:proofErr w:type="spellEnd"/>
      <w:r w:rsidRPr="0072098C">
        <w:rPr>
          <w:rFonts w:ascii="Century Gothic" w:eastAsia="微軟正黑體" w:hAnsi="Century Gothic"/>
          <w:sz w:val="20"/>
        </w:rPr>
        <w:t>: EDID Lock for digital signage</w:t>
      </w:r>
    </w:p>
    <w:p w:rsidR="001A3AD5" w:rsidRPr="0072098C" w:rsidRDefault="001A3AD5" w:rsidP="0072098C">
      <w:pPr>
        <w:pStyle w:val="a8"/>
        <w:numPr>
          <w:ilvl w:val="0"/>
          <w:numId w:val="6"/>
        </w:numPr>
        <w:tabs>
          <w:tab w:val="left" w:pos="1560"/>
          <w:tab w:val="left" w:pos="8005"/>
        </w:tabs>
        <w:snapToGrid w:val="0"/>
        <w:spacing w:line="360" w:lineRule="exact"/>
        <w:ind w:leftChars="0"/>
        <w:jc w:val="both"/>
        <w:rPr>
          <w:rFonts w:ascii="Century Gothic" w:eastAsia="微軟正黑體" w:hAnsi="Century Gothic"/>
          <w:sz w:val="20"/>
        </w:rPr>
      </w:pPr>
      <w:r w:rsidRPr="0072098C">
        <w:rPr>
          <w:rFonts w:ascii="Century Gothic" w:eastAsia="微軟正黑體" w:hAnsi="Century Gothic"/>
          <w:sz w:val="20"/>
        </w:rPr>
        <w:t xml:space="preserve">MSI AI </w:t>
      </w:r>
      <w:proofErr w:type="spellStart"/>
      <w:r w:rsidRPr="0072098C">
        <w:rPr>
          <w:rFonts w:ascii="Century Gothic" w:eastAsia="微軟正黑體" w:hAnsi="Century Gothic"/>
          <w:sz w:val="20"/>
        </w:rPr>
        <w:t>SmartLink</w:t>
      </w:r>
      <w:proofErr w:type="spellEnd"/>
      <w:r w:rsidRPr="0072098C">
        <w:rPr>
          <w:rFonts w:ascii="Century Gothic" w:eastAsia="微軟正黑體" w:hAnsi="Century Gothic"/>
          <w:sz w:val="20"/>
        </w:rPr>
        <w:t>: Seamless integration with large language models</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These tools complement MSI’s full line of Box PCs and embedded boards, designed for next-generation AI and industrial automation.</w:t>
      </w:r>
    </w:p>
    <w:p w:rsidR="00947F58" w:rsidRPr="001A3AD5" w:rsidRDefault="00947F58" w:rsidP="001A3AD5">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sz w:val="20"/>
        </w:rPr>
        <w:t>MSI debuts two new rugged tablet models—the NB41 and NE21—designed to meet the demanding requirements of field workers and industrial environments.</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pStyle w:val="a8"/>
        <w:numPr>
          <w:ilvl w:val="0"/>
          <w:numId w:val="8"/>
        </w:numPr>
        <w:tabs>
          <w:tab w:val="left" w:pos="1560"/>
          <w:tab w:val="left" w:pos="8005"/>
        </w:tabs>
        <w:snapToGrid w:val="0"/>
        <w:spacing w:line="360" w:lineRule="exact"/>
        <w:ind w:leftChars="0"/>
        <w:jc w:val="both"/>
        <w:rPr>
          <w:rFonts w:ascii="Century Gothic" w:eastAsia="微軟正黑體" w:hAnsi="Century Gothic"/>
          <w:sz w:val="20"/>
        </w:rPr>
      </w:pPr>
      <w:r w:rsidRPr="00947F58">
        <w:rPr>
          <w:rFonts w:ascii="Century Gothic" w:eastAsia="微軟正黑體" w:hAnsi="Century Gothic"/>
          <w:sz w:val="20"/>
        </w:rPr>
        <w:t>NB41 features an 8-inch display and is equipped with an Intel Alder Lake-N processor. It is MIL-STD 810G certified, drop-tested to 1.5 meters, and rated IP65 for dust and water resistance. It supports Wi-Fi 6E, Bluetooth 5.3, and offers a 7-hour battery life with hot-swappable capability, ensuring continuous operation in mission-critical scenarios.</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r>
        <w:rPr>
          <w:rFonts w:ascii="Century Gothic" w:eastAsia="微軟正黑體" w:hAnsi="Century Gothic"/>
          <w:noProof/>
          <w:sz w:val="20"/>
        </w:rPr>
        <w:drawing>
          <wp:anchor distT="0" distB="0" distL="114300" distR="114300" simplePos="0" relativeHeight="251663360" behindDoc="0" locked="0" layoutInCell="1" allowOverlap="1" wp14:anchorId="313D1285" wp14:editId="0EFC571B">
            <wp:simplePos x="0" y="0"/>
            <wp:positionH relativeFrom="page">
              <wp:align>right</wp:align>
            </wp:positionH>
            <wp:positionV relativeFrom="paragraph">
              <wp:posOffset>121285</wp:posOffset>
            </wp:positionV>
            <wp:extent cx="1990090" cy="149352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21 fro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1493520"/>
                    </a:xfrm>
                    <a:prstGeom prst="rect">
                      <a:avLst/>
                    </a:prstGeom>
                  </pic:spPr>
                </pic:pic>
              </a:graphicData>
            </a:graphic>
            <wp14:sizeRelH relativeFrom="margin">
              <wp14:pctWidth>0</wp14:pctWidth>
            </wp14:sizeRelH>
            <wp14:sizeRelV relativeFrom="margin">
              <wp14:pctHeight>0</wp14:pctHeight>
            </wp14:sizeRelV>
          </wp:anchor>
        </w:drawing>
      </w:r>
    </w:p>
    <w:p w:rsidR="00947F58" w:rsidRPr="00947F58" w:rsidRDefault="00947F58" w:rsidP="00947F58">
      <w:pPr>
        <w:pStyle w:val="a8"/>
        <w:numPr>
          <w:ilvl w:val="0"/>
          <w:numId w:val="8"/>
        </w:numPr>
        <w:tabs>
          <w:tab w:val="left" w:pos="1560"/>
          <w:tab w:val="left" w:pos="8005"/>
        </w:tabs>
        <w:snapToGrid w:val="0"/>
        <w:spacing w:line="360" w:lineRule="exact"/>
        <w:ind w:leftChars="0"/>
        <w:jc w:val="both"/>
        <w:rPr>
          <w:rFonts w:ascii="Century Gothic" w:eastAsia="微軟正黑體" w:hAnsi="Century Gothic"/>
          <w:sz w:val="20"/>
        </w:rPr>
      </w:pPr>
      <w:r w:rsidRPr="00947F58">
        <w:rPr>
          <w:rFonts w:ascii="Century Gothic" w:eastAsia="微軟正黑體" w:hAnsi="Century Gothic"/>
          <w:sz w:val="20"/>
        </w:rPr>
        <w:t xml:space="preserve">NE21 is an 11.6-inch model powered by a 13th Gen Intel Raptor Lake Core </w:t>
      </w:r>
      <w:proofErr w:type="spellStart"/>
      <w:r w:rsidRPr="00947F58">
        <w:rPr>
          <w:rFonts w:ascii="Century Gothic" w:eastAsia="微軟正黑體" w:hAnsi="Century Gothic"/>
          <w:sz w:val="20"/>
        </w:rPr>
        <w:t>i</w:t>
      </w:r>
      <w:proofErr w:type="spellEnd"/>
      <w:r w:rsidRPr="00947F58">
        <w:rPr>
          <w:rFonts w:ascii="Century Gothic" w:eastAsia="微軟正黑體" w:hAnsi="Century Gothic"/>
          <w:sz w:val="20"/>
        </w:rPr>
        <w:t xml:space="preserve"> processor. It features an 800-nit sunlight-readable LCD, IP65 water/dust protection, MIL-STD 810G certification, and 4G LTE support. With a 7.5-hour battery, it is ideal for field deployments requiring extended mobile connectivity.</w:t>
      </w:r>
      <w:r w:rsidRPr="00947F58">
        <w:rPr>
          <w:rFonts w:ascii="Century Gothic" w:eastAsia="微軟正黑體" w:hAnsi="Century Gothic"/>
          <w:noProof/>
          <w:sz w:val="20"/>
        </w:rPr>
        <w:t xml:space="preserve"> </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947F58" w:rsidP="00947F58">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sz w:val="20"/>
        </w:rPr>
        <w:t>Both tablets support a range of accessories, including shoulder straps, hand grips, styluses, and tablet stands—providing ergonomic flexibility and operational durability for warehouse, logistics, manufacturing, and utility applications.</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947F58" w:rsidRDefault="001A3AD5" w:rsidP="001A3AD5">
      <w:pPr>
        <w:tabs>
          <w:tab w:val="left" w:pos="1560"/>
          <w:tab w:val="left" w:pos="8005"/>
        </w:tabs>
        <w:snapToGrid w:val="0"/>
        <w:spacing w:line="360" w:lineRule="exact"/>
        <w:jc w:val="both"/>
        <w:rPr>
          <w:rFonts w:ascii="Century Gothic" w:eastAsia="微軟正黑體" w:hAnsi="Century Gothic"/>
          <w:b/>
          <w:sz w:val="20"/>
        </w:rPr>
      </w:pPr>
      <w:r w:rsidRPr="00947F58">
        <w:rPr>
          <w:rFonts w:ascii="Century Gothic" w:eastAsia="微軟正黑體" w:hAnsi="Century Gothic"/>
          <w:b/>
          <w:sz w:val="20"/>
        </w:rPr>
        <w:t>EV Charging × Smart Energy</w:t>
      </w:r>
    </w:p>
    <w:p w:rsidR="001A3AD5" w:rsidRPr="001A3AD5" w:rsidRDefault="00947F58" w:rsidP="001A3AD5">
      <w:pPr>
        <w:tabs>
          <w:tab w:val="left" w:pos="1560"/>
          <w:tab w:val="left" w:pos="8005"/>
        </w:tabs>
        <w:snapToGrid w:val="0"/>
        <w:spacing w:line="360" w:lineRule="exact"/>
        <w:jc w:val="both"/>
        <w:rPr>
          <w:rFonts w:ascii="Century Gothic" w:eastAsia="微軟正黑體" w:hAnsi="Century Gothic"/>
          <w:sz w:val="20"/>
        </w:rPr>
      </w:pPr>
      <w:r>
        <w:rPr>
          <w:rFonts w:ascii="Century Gothic" w:eastAsia="微軟正黑體" w:hAnsi="Century Gothic"/>
          <w:noProof/>
          <w:sz w:val="20"/>
        </w:rPr>
        <w:lastRenderedPageBreak/>
        <w:drawing>
          <wp:anchor distT="0" distB="0" distL="114300" distR="114300" simplePos="0" relativeHeight="251661312" behindDoc="0" locked="0" layoutInCell="1" allowOverlap="1" wp14:anchorId="651467DB" wp14:editId="5AE13890">
            <wp:simplePos x="0" y="0"/>
            <wp:positionH relativeFrom="page">
              <wp:align>right</wp:align>
            </wp:positionH>
            <wp:positionV relativeFrom="paragraph">
              <wp:posOffset>6985</wp:posOffset>
            </wp:positionV>
            <wp:extent cx="2280285" cy="130302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06_white_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285" cy="1303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A3AD5" w:rsidRPr="001A3AD5">
        <w:rPr>
          <w:rFonts w:ascii="Century Gothic" w:eastAsia="微軟正黑體" w:hAnsi="Century Gothic"/>
          <w:sz w:val="20"/>
        </w:rPr>
        <w:t>EZgo</w:t>
      </w:r>
      <w:proofErr w:type="spellEnd"/>
      <w:r w:rsidR="001A3AD5" w:rsidRPr="001A3AD5">
        <w:rPr>
          <w:rFonts w:ascii="Century Gothic" w:eastAsia="微軟正黑體" w:hAnsi="Century Gothic"/>
          <w:sz w:val="20"/>
        </w:rPr>
        <w:t xml:space="preserve"> Portable EV Charger</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 xml:space="preserve">MSI </w:t>
      </w:r>
      <w:proofErr w:type="spellStart"/>
      <w:r w:rsidRPr="001A3AD5">
        <w:rPr>
          <w:rFonts w:ascii="Century Gothic" w:eastAsia="微軟正黑體" w:hAnsi="Century Gothic"/>
          <w:sz w:val="20"/>
        </w:rPr>
        <w:t>EZgo</w:t>
      </w:r>
      <w:proofErr w:type="spellEnd"/>
      <w:r w:rsidRPr="001A3AD5">
        <w:rPr>
          <w:rFonts w:ascii="Century Gothic" w:eastAsia="微軟正黑體" w:hAnsi="Century Gothic"/>
          <w:sz w:val="20"/>
        </w:rPr>
        <w:t xml:space="preserve"> supports up to 11kW output and features IP66 waterproof/dustproof housing. Interchangeable plugs support international standards (US/EU/TW/JP/KR/AU/Industrial), and it is UL2263 and UL817 certified. Built-in 1.8” display and Bluetooth app enhance user control. It withstands up to 2-ton enclosure weight and 20-ton cable crush force, and includes warranty and insurance support.</w:t>
      </w:r>
      <w:r w:rsidR="00947F58" w:rsidRPr="00947F58">
        <w:rPr>
          <w:rFonts w:ascii="Century Gothic" w:eastAsia="微軟正黑體" w:hAnsi="Century Gothic"/>
          <w:noProof/>
          <w:sz w:val="20"/>
        </w:rPr>
        <w:t xml:space="preserve"> </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947F58" w:rsidP="001A3AD5">
      <w:pPr>
        <w:tabs>
          <w:tab w:val="left" w:pos="1560"/>
          <w:tab w:val="left" w:pos="8005"/>
        </w:tabs>
        <w:snapToGrid w:val="0"/>
        <w:spacing w:line="360" w:lineRule="exact"/>
        <w:jc w:val="both"/>
        <w:rPr>
          <w:rFonts w:ascii="Century Gothic" w:eastAsia="微軟正黑體" w:hAnsi="Century Gothic"/>
          <w:sz w:val="20"/>
        </w:rPr>
      </w:pPr>
      <w:r>
        <w:rPr>
          <w:rFonts w:ascii="Century Gothic" w:eastAsia="微軟正黑體" w:hAnsi="Century Gothic"/>
          <w:noProof/>
          <w:sz w:val="20"/>
        </w:rPr>
        <w:drawing>
          <wp:anchor distT="0" distB="0" distL="114300" distR="114300" simplePos="0" relativeHeight="251665408" behindDoc="0" locked="0" layoutInCell="1" allowOverlap="1" wp14:anchorId="2E104DE6" wp14:editId="42893171">
            <wp:simplePos x="0" y="0"/>
            <wp:positionH relativeFrom="page">
              <wp:align>right</wp:align>
            </wp:positionH>
            <wp:positionV relativeFrom="paragraph">
              <wp:posOffset>13335</wp:posOffset>
            </wp:positionV>
            <wp:extent cx="2383155" cy="134112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811_R_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3155" cy="1341120"/>
                    </a:xfrm>
                    <a:prstGeom prst="rect">
                      <a:avLst/>
                    </a:prstGeom>
                  </pic:spPr>
                </pic:pic>
              </a:graphicData>
            </a:graphic>
            <wp14:sizeRelH relativeFrom="margin">
              <wp14:pctWidth>0</wp14:pctWidth>
            </wp14:sizeRelH>
            <wp14:sizeRelV relativeFrom="margin">
              <wp14:pctHeight>0</wp14:pctHeight>
            </wp14:sizeRelV>
          </wp:anchor>
        </w:drawing>
      </w:r>
      <w:r w:rsidR="001A3AD5" w:rsidRPr="001A3AD5">
        <w:rPr>
          <w:rFonts w:ascii="Century Gothic" w:eastAsia="微軟正黑體" w:hAnsi="Century Gothic"/>
          <w:sz w:val="20"/>
        </w:rPr>
        <w:t>MSI Hyper 80 Dual</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This ultra-slim 80kW dual-gun DC fast charger measures just 30cm thick. With ISO 15118 and DIN 70121 support, Plug &amp; Charge, and dynamic load balancing, it is optimized for urban and commercial charging environments. Its overhead cable system reduces wear and extends service life.</w:t>
      </w:r>
      <w:r w:rsidR="00947F58" w:rsidRPr="00947F58">
        <w:rPr>
          <w:rFonts w:ascii="Century Gothic" w:eastAsia="微軟正黑體" w:hAnsi="Century Gothic"/>
          <w:noProof/>
          <w:sz w:val="20"/>
        </w:rPr>
        <w:t xml:space="preserve"> </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MSI EV/Eco</w:t>
      </w:r>
      <w:r w:rsidR="00947F58">
        <w:rPr>
          <w:rFonts w:ascii="Century Gothic" w:eastAsia="微軟正黑體" w:hAnsi="Century Gothic"/>
          <w:sz w:val="20"/>
        </w:rPr>
        <w:t xml:space="preserve"> Series</w:t>
      </w:r>
      <w:r w:rsidRPr="001A3AD5">
        <w:rPr>
          <w:rFonts w:ascii="Century Gothic" w:eastAsia="微軟正黑體" w:hAnsi="Century Gothic"/>
          <w:sz w:val="20"/>
        </w:rPr>
        <w:t xml:space="preserve"> &amp; eConnect EMS</w:t>
      </w:r>
    </w:p>
    <w:p w:rsidR="001A3AD5" w:rsidRPr="001A3AD5" w:rsidRDefault="00947F58" w:rsidP="001A3AD5">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noProof/>
          <w:sz w:val="20"/>
        </w:rPr>
        <w:drawing>
          <wp:anchor distT="0" distB="0" distL="114300" distR="114300" simplePos="0" relativeHeight="251667456" behindDoc="0" locked="0" layoutInCell="1" allowOverlap="1" wp14:anchorId="4689C12F" wp14:editId="2DC5080F">
            <wp:simplePos x="0" y="0"/>
            <wp:positionH relativeFrom="page">
              <wp:posOffset>5623560</wp:posOffset>
            </wp:positionH>
            <wp:positionV relativeFrom="paragraph">
              <wp:posOffset>0</wp:posOffset>
            </wp:positionV>
            <wp:extent cx="1935480" cy="1209675"/>
            <wp:effectExtent l="0" t="0" r="0" b="952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P01_360_Zoom_Premium.349.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5480" cy="1209675"/>
                    </a:xfrm>
                    <a:prstGeom prst="rect">
                      <a:avLst/>
                    </a:prstGeom>
                  </pic:spPr>
                </pic:pic>
              </a:graphicData>
            </a:graphic>
            <wp14:sizeRelH relativeFrom="margin">
              <wp14:pctWidth>0</wp14:pctWidth>
            </wp14:sizeRelH>
            <wp14:sizeRelV relativeFrom="margin">
              <wp14:pctHeight>0</wp14:pctHeight>
            </wp14:sizeRelV>
          </wp:anchor>
        </w:drawing>
      </w:r>
      <w:r w:rsidRPr="00947F58">
        <w:rPr>
          <w:rFonts w:ascii="Century Gothic" w:eastAsia="微軟正黑體" w:hAnsi="Century Gothic"/>
          <w:noProof/>
          <w:sz w:val="20"/>
        </w:rPr>
        <w:drawing>
          <wp:anchor distT="0" distB="0" distL="114300" distR="114300" simplePos="0" relativeHeight="251668480" behindDoc="0" locked="0" layoutInCell="1" allowOverlap="1" wp14:anchorId="0A10BAA3" wp14:editId="3ED4C5DF">
            <wp:simplePos x="0" y="0"/>
            <wp:positionH relativeFrom="column">
              <wp:posOffset>4930140</wp:posOffset>
            </wp:positionH>
            <wp:positionV relativeFrom="paragraph">
              <wp:posOffset>1347470</wp:posOffset>
            </wp:positionV>
            <wp:extent cx="1849120" cy="1059180"/>
            <wp:effectExtent l="0" t="0" r="0" b="762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S-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9120" cy="1059180"/>
                    </a:xfrm>
                    <a:prstGeom prst="rect">
                      <a:avLst/>
                    </a:prstGeom>
                  </pic:spPr>
                </pic:pic>
              </a:graphicData>
            </a:graphic>
            <wp14:sizeRelH relativeFrom="margin">
              <wp14:pctWidth>0</wp14:pctWidth>
            </wp14:sizeRelH>
            <wp14:sizeRelV relativeFrom="margin">
              <wp14:pctHeight>0</wp14:pctHeight>
            </wp14:sizeRelV>
          </wp:anchor>
        </w:drawing>
      </w:r>
      <w:r w:rsidRPr="00947F58">
        <w:rPr>
          <w:rFonts w:ascii="Century Gothic" w:eastAsia="微軟正黑體" w:hAnsi="Century Gothic"/>
          <w:noProof/>
          <w:sz w:val="20"/>
        </w:rPr>
        <w:drawing>
          <wp:anchor distT="0" distB="0" distL="114300" distR="114300" simplePos="0" relativeHeight="251669504" behindDoc="0" locked="0" layoutInCell="1" allowOverlap="1" wp14:anchorId="403A6ADB" wp14:editId="1C2234F8">
            <wp:simplePos x="0" y="0"/>
            <wp:positionH relativeFrom="column">
              <wp:posOffset>4328160</wp:posOffset>
            </wp:positionH>
            <wp:positionV relativeFrom="paragraph">
              <wp:posOffset>0</wp:posOffset>
            </wp:positionV>
            <wp:extent cx="1936750" cy="108966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o_Premium_type1_right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750" cy="1089660"/>
                    </a:xfrm>
                    <a:prstGeom prst="rect">
                      <a:avLst/>
                    </a:prstGeom>
                  </pic:spPr>
                </pic:pic>
              </a:graphicData>
            </a:graphic>
            <wp14:sizeRelH relativeFrom="margin">
              <wp14:pctWidth>0</wp14:pctWidth>
            </wp14:sizeRelH>
            <wp14:sizeRelV relativeFrom="margin">
              <wp14:pctHeight>0</wp14:pctHeight>
            </wp14:sizeRelV>
          </wp:anchor>
        </w:drawing>
      </w:r>
      <w:r w:rsidR="001A3AD5" w:rsidRPr="001A3AD5">
        <w:rPr>
          <w:rFonts w:ascii="Century Gothic" w:eastAsia="微軟正黑體" w:hAnsi="Century Gothic"/>
          <w:sz w:val="20"/>
        </w:rPr>
        <w:t xml:space="preserve">These residential/commercial units feature solar-ready integration, 13kW (single-phase) or 22kW (three-phase) output, and AI license plate recognition. The eConnect EMS offers remote control, dynamic load management, and multi-user billing via a user-friendly interface—recipient of </w:t>
      </w:r>
      <w:proofErr w:type="gramStart"/>
      <w:r w:rsidR="001A3AD5" w:rsidRPr="001A3AD5">
        <w:rPr>
          <w:rFonts w:ascii="Century Gothic" w:eastAsia="微軟正黑體" w:hAnsi="Century Gothic"/>
          <w:sz w:val="20"/>
        </w:rPr>
        <w:t xml:space="preserve">the </w:t>
      </w:r>
      <w:proofErr w:type="spellStart"/>
      <w:r w:rsidR="001A3AD5" w:rsidRPr="001A3AD5">
        <w:rPr>
          <w:rFonts w:ascii="Century Gothic" w:eastAsia="微軟正黑體" w:hAnsi="Century Gothic"/>
          <w:sz w:val="20"/>
        </w:rPr>
        <w:t>iF</w:t>
      </w:r>
      <w:proofErr w:type="spellEnd"/>
      <w:proofErr w:type="gramEnd"/>
      <w:r w:rsidR="001A3AD5" w:rsidRPr="001A3AD5">
        <w:rPr>
          <w:rFonts w:ascii="Century Gothic" w:eastAsia="微軟正黑體" w:hAnsi="Century Gothic"/>
          <w:sz w:val="20"/>
        </w:rPr>
        <w:t xml:space="preserve"> Design Award.</w:t>
      </w:r>
      <w:r w:rsidRPr="00947F58">
        <w:rPr>
          <w:rFonts w:ascii="Century Gothic" w:eastAsia="微軟正黑體" w:hAnsi="Century Gothic"/>
          <w:noProof/>
          <w:sz w:val="20"/>
        </w:rPr>
        <w:t xml:space="preserve"> </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p>
    <w:p w:rsidR="00947F58" w:rsidRDefault="00947F58" w:rsidP="001A3AD5">
      <w:pPr>
        <w:tabs>
          <w:tab w:val="left" w:pos="1560"/>
          <w:tab w:val="left" w:pos="8005"/>
        </w:tabs>
        <w:snapToGrid w:val="0"/>
        <w:spacing w:line="360" w:lineRule="exact"/>
        <w:jc w:val="both"/>
        <w:rPr>
          <w:rFonts w:ascii="Century Gothic" w:eastAsia="微軟正黑體" w:hAnsi="Century Gothic"/>
          <w:sz w:val="20"/>
        </w:rPr>
      </w:pPr>
    </w:p>
    <w:p w:rsidR="00947F58" w:rsidRDefault="00947F58" w:rsidP="001A3AD5">
      <w:pPr>
        <w:tabs>
          <w:tab w:val="left" w:pos="1560"/>
          <w:tab w:val="left" w:pos="8005"/>
        </w:tabs>
        <w:snapToGrid w:val="0"/>
        <w:spacing w:line="360" w:lineRule="exact"/>
        <w:jc w:val="both"/>
        <w:rPr>
          <w:rFonts w:ascii="Century Gothic" w:eastAsia="微軟正黑體" w:hAnsi="Century Gothic"/>
          <w:sz w:val="20"/>
        </w:rPr>
      </w:pPr>
    </w:p>
    <w:p w:rsidR="00947F58" w:rsidRDefault="00947F58" w:rsidP="001A3AD5">
      <w:pPr>
        <w:tabs>
          <w:tab w:val="left" w:pos="1560"/>
          <w:tab w:val="left" w:pos="8005"/>
        </w:tabs>
        <w:snapToGrid w:val="0"/>
        <w:spacing w:line="360" w:lineRule="exact"/>
        <w:jc w:val="both"/>
        <w:rPr>
          <w:rFonts w:ascii="Century Gothic" w:eastAsia="微軟正黑體" w:hAnsi="Century Gothic"/>
          <w:sz w:val="20"/>
        </w:rPr>
      </w:pPr>
    </w:p>
    <w:p w:rsidR="00947F58" w:rsidRDefault="00947F58" w:rsidP="001A3AD5">
      <w:pPr>
        <w:tabs>
          <w:tab w:val="left" w:pos="1560"/>
          <w:tab w:val="left" w:pos="8005"/>
        </w:tabs>
        <w:snapToGrid w:val="0"/>
        <w:spacing w:line="360" w:lineRule="exact"/>
        <w:jc w:val="both"/>
        <w:rPr>
          <w:rFonts w:ascii="Century Gothic" w:eastAsia="微軟正黑體" w:hAnsi="Century Gothic"/>
          <w:sz w:val="20"/>
        </w:rPr>
      </w:pPr>
    </w:p>
    <w:p w:rsidR="001A3AD5" w:rsidRPr="00947F58" w:rsidRDefault="001A3AD5" w:rsidP="001A3AD5">
      <w:pPr>
        <w:tabs>
          <w:tab w:val="left" w:pos="1560"/>
          <w:tab w:val="left" w:pos="8005"/>
        </w:tabs>
        <w:snapToGrid w:val="0"/>
        <w:spacing w:line="360" w:lineRule="exact"/>
        <w:jc w:val="both"/>
        <w:rPr>
          <w:rFonts w:ascii="Century Gothic" w:eastAsia="微軟正黑體" w:hAnsi="Century Gothic"/>
          <w:b/>
          <w:sz w:val="20"/>
        </w:rPr>
      </w:pPr>
      <w:r w:rsidRPr="00947F58">
        <w:rPr>
          <w:rFonts w:ascii="Century Gothic" w:eastAsia="微軟正黑體" w:hAnsi="Century Gothic"/>
          <w:b/>
          <w:sz w:val="20"/>
        </w:rPr>
        <w:t>Autonomous Mobile Robots (AMRs) × Smart Manufacturing</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noProof/>
          <w:sz w:val="20"/>
        </w:rPr>
        <w:drawing>
          <wp:anchor distT="0" distB="0" distL="114300" distR="114300" simplePos="0" relativeHeight="251671552" behindDoc="0" locked="0" layoutInCell="1" allowOverlap="1" wp14:anchorId="348B3E50" wp14:editId="5CE24F43">
            <wp:simplePos x="0" y="0"/>
            <wp:positionH relativeFrom="margin">
              <wp:posOffset>6066790</wp:posOffset>
            </wp:positionH>
            <wp:positionV relativeFrom="paragraph">
              <wp:posOffset>319405</wp:posOffset>
            </wp:positionV>
            <wp:extent cx="911860" cy="2278380"/>
            <wp:effectExtent l="0" t="0" r="254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I_CPS-AMR_Cobot AMR-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1860" cy="2278380"/>
                    </a:xfrm>
                    <a:prstGeom prst="rect">
                      <a:avLst/>
                    </a:prstGeom>
                  </pic:spPr>
                </pic:pic>
              </a:graphicData>
            </a:graphic>
            <wp14:sizeRelH relativeFrom="margin">
              <wp14:pctWidth>0</wp14:pctWidth>
            </wp14:sizeRelH>
            <wp14:sizeRelV relativeFrom="margin">
              <wp14:pctHeight>0</wp14:pctHeight>
            </wp14:sizeRelV>
          </wp:anchor>
        </w:drawing>
      </w:r>
      <w:r w:rsidRPr="00947F58">
        <w:rPr>
          <w:rFonts w:ascii="Century Gothic" w:eastAsia="微軟正黑體" w:hAnsi="Century Gothic"/>
          <w:sz w:val="20"/>
        </w:rPr>
        <w:t xml:space="preserve">MSI will highlight its latest AI-powered Autonomous Mobile Robots (AMRs) built for smart manufacturing and warehouse automation. Built on NVIDIA Jetson Orin Nano system-on-modules, NVIDIA Isaac robotics platform, and NVIDIA </w:t>
      </w:r>
      <w:proofErr w:type="spellStart"/>
      <w:r w:rsidRPr="00947F58">
        <w:rPr>
          <w:rFonts w:ascii="Century Gothic" w:eastAsia="微軟正黑體" w:hAnsi="Century Gothic"/>
          <w:sz w:val="20"/>
        </w:rPr>
        <w:t>Omniverse</w:t>
      </w:r>
      <w:proofErr w:type="spellEnd"/>
      <w:r w:rsidRPr="00947F58">
        <w:rPr>
          <w:rFonts w:ascii="Century Gothic" w:eastAsia="微軟正黑體" w:hAnsi="Century Gothic"/>
          <w:sz w:val="20"/>
        </w:rPr>
        <w:t>, MSI AMRs enable real-time navigation, intelligent fleet coordination, and digital twin simulation.</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sz w:val="20"/>
        </w:rPr>
        <w:t>MSI will showcase two flagship AMR models, each tailored for different smart factory needs:</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tabs>
          <w:tab w:val="left" w:pos="748"/>
          <w:tab w:val="left" w:pos="8005"/>
        </w:tabs>
        <w:snapToGrid w:val="0"/>
        <w:spacing w:line="360" w:lineRule="exact"/>
        <w:jc w:val="both"/>
        <w:rPr>
          <w:rFonts w:ascii="Century Gothic" w:eastAsia="微軟正黑體" w:hAnsi="Century Gothic"/>
          <w:sz w:val="20"/>
        </w:rPr>
      </w:pPr>
      <w:r w:rsidRPr="00947F58">
        <w:rPr>
          <w:noProof/>
        </w:rPr>
        <w:drawing>
          <wp:anchor distT="0" distB="0" distL="114300" distR="114300" simplePos="0" relativeHeight="251672576" behindDoc="0" locked="0" layoutInCell="1" allowOverlap="1" wp14:anchorId="4F6FC125" wp14:editId="0D517F49">
            <wp:simplePos x="0" y="0"/>
            <wp:positionH relativeFrom="margin">
              <wp:posOffset>4094480</wp:posOffset>
            </wp:positionH>
            <wp:positionV relativeFrom="paragraph">
              <wp:posOffset>7620</wp:posOffset>
            </wp:positionV>
            <wp:extent cx="1722120" cy="968375"/>
            <wp:effectExtent l="0" t="0" r="0" b="317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ot 20220804.321-右側.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2120" cy="968375"/>
                    </a:xfrm>
                    <a:prstGeom prst="rect">
                      <a:avLst/>
                    </a:prstGeom>
                  </pic:spPr>
                </pic:pic>
              </a:graphicData>
            </a:graphic>
            <wp14:sizeRelH relativeFrom="margin">
              <wp14:pctWidth>0</wp14:pctWidth>
            </wp14:sizeRelH>
            <wp14:sizeRelV relativeFrom="margin">
              <wp14:pctHeight>0</wp14:pctHeight>
            </wp14:sizeRelV>
          </wp:anchor>
        </w:drawing>
      </w:r>
      <w:r w:rsidRPr="00947F58">
        <w:rPr>
          <w:rFonts w:ascii="Century Gothic" w:eastAsia="微軟正黑體" w:hAnsi="Century Gothic" w:hint="eastAsia"/>
          <w:sz w:val="20"/>
        </w:rPr>
        <w:t>●</w:t>
      </w:r>
      <w:r w:rsidRPr="00947F58">
        <w:rPr>
          <w:rFonts w:ascii="Century Gothic" w:eastAsia="微軟正黑體" w:hAnsi="Century Gothic" w:hint="eastAsia"/>
          <w:sz w:val="20"/>
        </w:rPr>
        <w:tab/>
        <w:t>AMR-AI-</w:t>
      </w:r>
      <w:proofErr w:type="spellStart"/>
      <w:r w:rsidRPr="00947F58">
        <w:rPr>
          <w:rFonts w:ascii="Century Gothic" w:eastAsia="微軟正黑體" w:hAnsi="Century Gothic" w:hint="eastAsia"/>
          <w:sz w:val="20"/>
        </w:rPr>
        <w:t>Cobot</w:t>
      </w:r>
      <w:proofErr w:type="spellEnd"/>
      <w:r w:rsidRPr="00947F58">
        <w:rPr>
          <w:rFonts w:ascii="Century Gothic" w:eastAsia="微軟正黑體" w:hAnsi="Century Gothic" w:hint="eastAsia"/>
          <w:sz w:val="20"/>
        </w:rPr>
        <w:t xml:space="preserve"> Pro: Robotic arm with AI vision for precise material handling and assembly</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tabs>
          <w:tab w:val="left" w:pos="748"/>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hint="eastAsia"/>
          <w:sz w:val="20"/>
        </w:rPr>
        <w:t>●</w:t>
      </w:r>
      <w:r w:rsidRPr="00947F58">
        <w:rPr>
          <w:rFonts w:ascii="Century Gothic" w:eastAsia="微軟正黑體" w:hAnsi="Century Gothic" w:hint="eastAsia"/>
          <w:sz w:val="20"/>
        </w:rPr>
        <w:tab/>
        <w:t xml:space="preserve">AMR-AI-Base Robot: Intelligent delivery and sorting </w:t>
      </w:r>
      <w:r w:rsidRPr="00947F58">
        <w:rPr>
          <w:rFonts w:ascii="Century Gothic" w:eastAsia="微軟正黑體" w:hAnsi="Century Gothic" w:hint="eastAsia"/>
          <w:sz w:val="20"/>
        </w:rPr>
        <w:lastRenderedPageBreak/>
        <w:t>solution for automated warehouse operations</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947F58" w:rsidRDefault="00947F58" w:rsidP="00947F58">
      <w:pPr>
        <w:tabs>
          <w:tab w:val="left" w:pos="1560"/>
          <w:tab w:val="left" w:pos="8005"/>
        </w:tabs>
        <w:snapToGrid w:val="0"/>
        <w:spacing w:line="360" w:lineRule="exact"/>
        <w:jc w:val="both"/>
        <w:rPr>
          <w:rFonts w:ascii="Century Gothic" w:eastAsia="微軟正黑體" w:hAnsi="Century Gothic"/>
          <w:sz w:val="20"/>
        </w:rPr>
      </w:pPr>
      <w:r w:rsidRPr="00947F58">
        <w:rPr>
          <w:rFonts w:ascii="Century Gothic" w:eastAsia="微軟正黑體" w:hAnsi="Century Gothic"/>
          <w:sz w:val="20"/>
        </w:rPr>
        <w:t>Both models integrate advanced features such as LiDAR-based SLAM, AI-driven motion planning, and energy-efficient battery management—helping factories improve efficiency, reduce costs, and scale operations.</w:t>
      </w:r>
    </w:p>
    <w:p w:rsidR="001A3AD5" w:rsidRPr="001A3AD5" w:rsidRDefault="001A3AD5" w:rsidP="001A3AD5">
      <w:pPr>
        <w:tabs>
          <w:tab w:val="left" w:pos="1560"/>
          <w:tab w:val="left" w:pos="8005"/>
        </w:tabs>
        <w:snapToGrid w:val="0"/>
        <w:spacing w:line="360" w:lineRule="exact"/>
        <w:jc w:val="both"/>
        <w:rPr>
          <w:rFonts w:ascii="Century Gothic" w:eastAsia="微軟正黑體" w:hAnsi="Century Gothic"/>
          <w:sz w:val="20"/>
        </w:rPr>
      </w:pPr>
      <w:r w:rsidRPr="001A3AD5">
        <w:rPr>
          <w:rFonts w:ascii="Century Gothic" w:eastAsia="微軟正黑體" w:hAnsi="Century Gothic"/>
          <w:sz w:val="20"/>
        </w:rPr>
        <w:t xml:space="preserve">MSI unveils its latest AMRs powered by NVIDIA Jetson Orin Nano, Isaac robotics platform, and NVIDIA </w:t>
      </w:r>
      <w:proofErr w:type="spellStart"/>
      <w:r w:rsidRPr="001A3AD5">
        <w:rPr>
          <w:rFonts w:ascii="Century Gothic" w:eastAsia="微軟正黑體" w:hAnsi="Century Gothic"/>
          <w:sz w:val="20"/>
        </w:rPr>
        <w:t>Omniverse</w:t>
      </w:r>
      <w:proofErr w:type="spellEnd"/>
      <w:r w:rsidRPr="001A3AD5">
        <w:rPr>
          <w:rFonts w:ascii="Century Gothic" w:eastAsia="微軟正黑體" w:hAnsi="Century Gothic"/>
          <w:sz w:val="20"/>
        </w:rPr>
        <w:t>.</w:t>
      </w:r>
    </w:p>
    <w:p w:rsidR="001A3AD5" w:rsidRPr="00947F58" w:rsidRDefault="001A3AD5" w:rsidP="00947F58">
      <w:pPr>
        <w:tabs>
          <w:tab w:val="left" w:pos="1560"/>
          <w:tab w:val="left" w:pos="8005"/>
        </w:tabs>
        <w:snapToGrid w:val="0"/>
        <w:spacing w:line="360" w:lineRule="exact"/>
        <w:jc w:val="both"/>
        <w:rPr>
          <w:rFonts w:ascii="Century Gothic" w:eastAsia="微軟正黑體" w:hAnsi="Century Gothic"/>
          <w:sz w:val="20"/>
        </w:rPr>
      </w:pP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b/>
          <w:sz w:val="20"/>
        </w:rPr>
      </w:pPr>
      <w:r w:rsidRPr="00947F58">
        <w:rPr>
          <w:rFonts w:ascii="Century Gothic" w:eastAsia="微軟正黑體" w:hAnsi="Century Gothic"/>
          <w:b/>
          <w:noProof/>
          <w:sz w:val="20"/>
        </w:rPr>
        <w:t>Smart Transportation – Fleet Management Solutions</w:t>
      </w:r>
    </w:p>
    <w:p w:rsidR="00947F58" w:rsidRPr="00947F58" w:rsidRDefault="00EB0825" w:rsidP="00947F58">
      <w:pPr>
        <w:tabs>
          <w:tab w:val="left" w:pos="1560"/>
          <w:tab w:val="left" w:pos="8005"/>
        </w:tabs>
        <w:snapToGrid w:val="0"/>
        <w:spacing w:line="360" w:lineRule="exact"/>
        <w:jc w:val="both"/>
        <w:rPr>
          <w:rFonts w:ascii="Century Gothic" w:eastAsia="微軟正黑體" w:hAnsi="Century Gothic"/>
          <w:noProof/>
          <w:sz w:val="20"/>
        </w:rPr>
      </w:pPr>
      <w:r>
        <w:rPr>
          <w:rFonts w:ascii="Century Gothic" w:eastAsia="微軟正黑體" w:hAnsi="Century Gothic"/>
          <w:noProof/>
          <w:sz w:val="20"/>
        </w:rPr>
        <w:drawing>
          <wp:anchor distT="0" distB="0" distL="114300" distR="114300" simplePos="0" relativeHeight="251677696" behindDoc="0" locked="0" layoutInCell="1" allowOverlap="1" wp14:anchorId="7DF727A7" wp14:editId="0DB9340C">
            <wp:simplePos x="0" y="0"/>
            <wp:positionH relativeFrom="page">
              <wp:align>right</wp:align>
            </wp:positionH>
            <wp:positionV relativeFrom="paragraph">
              <wp:posOffset>51435</wp:posOffset>
            </wp:positionV>
            <wp:extent cx="2268418" cy="11811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 Computex_ACS_Press Release_1 Telematic Bo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418" cy="1181100"/>
                    </a:xfrm>
                    <a:prstGeom prst="rect">
                      <a:avLst/>
                    </a:prstGeom>
                  </pic:spPr>
                </pic:pic>
              </a:graphicData>
            </a:graphic>
            <wp14:sizeRelH relativeFrom="margin">
              <wp14:pctWidth>0</wp14:pctWidth>
            </wp14:sizeRelH>
            <wp14:sizeRelV relativeFrom="margin">
              <wp14:pctHeight>0</wp14:pctHeight>
            </wp14:sizeRelV>
          </wp:anchor>
        </w:drawing>
      </w:r>
      <w:r w:rsidR="00947F58" w:rsidRPr="00947F58">
        <w:rPr>
          <w:rFonts w:ascii="Century Gothic" w:eastAsia="微軟正黑體" w:hAnsi="Century Gothic"/>
          <w:noProof/>
          <w:sz w:val="20"/>
        </w:rPr>
        <w:t>MSI is expanding into smart transportation with a diverse range of fleet management products. The product line includes fleet management tablets, telematic boxes with license plate and object recognition function, and smart rearview mirrors. Powered by edge computing and AI-driven image analysis, MSI helps logistics and commercial fleets enhance operational efficiency and safety on the road.</w:t>
      </w:r>
      <w:r w:rsidRPr="00EB0825">
        <w:rPr>
          <w:rFonts w:ascii="Century Gothic" w:eastAsia="微軟正黑體" w:hAnsi="Century Gothic"/>
          <w:noProof/>
          <w:sz w:val="20"/>
        </w:rPr>
        <w:t xml:space="preserve"> </w:t>
      </w: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noProof/>
          <w:sz w:val="20"/>
        </w:rPr>
      </w:pPr>
    </w:p>
    <w:p w:rsidR="00947F58" w:rsidRPr="00947F58" w:rsidRDefault="00947F58" w:rsidP="00947F58">
      <w:pPr>
        <w:tabs>
          <w:tab w:val="left" w:pos="1560"/>
          <w:tab w:val="left" w:pos="8005"/>
        </w:tabs>
        <w:snapToGrid w:val="0"/>
        <w:spacing w:line="360" w:lineRule="exact"/>
        <w:jc w:val="both"/>
        <w:rPr>
          <w:rFonts w:ascii="Century Gothic" w:eastAsia="微軟正黑體" w:hAnsi="Century Gothic"/>
          <w:b/>
          <w:noProof/>
          <w:sz w:val="20"/>
        </w:rPr>
      </w:pPr>
      <w:r w:rsidRPr="00947F58">
        <w:rPr>
          <w:rFonts w:ascii="Century Gothic" w:eastAsia="微軟正黑體" w:hAnsi="Century Gothic"/>
          <w:b/>
          <w:noProof/>
          <w:sz w:val="20"/>
        </w:rPr>
        <w:t>Smart Office – AI Video Conference System</w:t>
      </w:r>
    </w:p>
    <w:p w:rsidR="00B2684F" w:rsidRDefault="00EB0825" w:rsidP="00947F58">
      <w:pPr>
        <w:tabs>
          <w:tab w:val="left" w:pos="1560"/>
          <w:tab w:val="left" w:pos="8005"/>
        </w:tabs>
        <w:snapToGrid w:val="0"/>
        <w:spacing w:line="360" w:lineRule="exact"/>
        <w:jc w:val="both"/>
        <w:rPr>
          <w:rFonts w:ascii="Century Gothic" w:eastAsia="微軟正黑體" w:hAnsi="Century Gothic"/>
          <w:noProof/>
          <w:sz w:val="20"/>
        </w:rPr>
      </w:pPr>
      <w:r w:rsidRPr="00EB0825">
        <w:rPr>
          <w:rFonts w:ascii="Century Gothic" w:eastAsia="微軟正黑體" w:hAnsi="Century Gothic"/>
          <w:noProof/>
          <w:sz w:val="20"/>
        </w:rPr>
        <w:drawing>
          <wp:anchor distT="0" distB="0" distL="114300" distR="114300" simplePos="0" relativeHeight="251675648" behindDoc="0" locked="0" layoutInCell="1" allowOverlap="1" wp14:anchorId="7D72751A" wp14:editId="2B0356D7">
            <wp:simplePos x="0" y="0"/>
            <wp:positionH relativeFrom="page">
              <wp:posOffset>5290185</wp:posOffset>
            </wp:positionH>
            <wp:positionV relativeFrom="paragraph">
              <wp:posOffset>0</wp:posOffset>
            </wp:positionV>
            <wp:extent cx="2269490" cy="11811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 Computex_ACS_Press Release_2 Smart Off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490" cy="1181100"/>
                    </a:xfrm>
                    <a:prstGeom prst="rect">
                      <a:avLst/>
                    </a:prstGeom>
                  </pic:spPr>
                </pic:pic>
              </a:graphicData>
            </a:graphic>
            <wp14:sizeRelH relativeFrom="margin">
              <wp14:pctWidth>0</wp14:pctWidth>
            </wp14:sizeRelH>
            <wp14:sizeRelV relativeFrom="margin">
              <wp14:pctHeight>0</wp14:pctHeight>
            </wp14:sizeRelV>
          </wp:anchor>
        </w:drawing>
      </w:r>
      <w:r w:rsidRPr="00EB0825">
        <w:rPr>
          <w:rFonts w:ascii="Century Gothic" w:eastAsia="微軟正黑體" w:hAnsi="Century Gothic"/>
          <w:noProof/>
          <w:sz w:val="20"/>
        </w:rPr>
        <w:drawing>
          <wp:anchor distT="0" distB="0" distL="114300" distR="114300" simplePos="0" relativeHeight="251674624" behindDoc="0" locked="0" layoutInCell="1" allowOverlap="1" wp14:anchorId="17D1DBF6" wp14:editId="68F03605">
            <wp:simplePos x="0" y="0"/>
            <wp:positionH relativeFrom="page">
              <wp:posOffset>5291848</wp:posOffset>
            </wp:positionH>
            <wp:positionV relativeFrom="paragraph">
              <wp:posOffset>0</wp:posOffset>
            </wp:positionV>
            <wp:extent cx="2268418" cy="11811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 Computex_ACS_Press Release_1 Telematic Bo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418" cy="1181100"/>
                    </a:xfrm>
                    <a:prstGeom prst="rect">
                      <a:avLst/>
                    </a:prstGeom>
                  </pic:spPr>
                </pic:pic>
              </a:graphicData>
            </a:graphic>
            <wp14:sizeRelH relativeFrom="margin">
              <wp14:pctWidth>0</wp14:pctWidth>
            </wp14:sizeRelH>
            <wp14:sizeRelV relativeFrom="margin">
              <wp14:pctHeight>0</wp14:pctHeight>
            </wp14:sizeRelV>
          </wp:anchor>
        </w:drawing>
      </w:r>
      <w:r w:rsidR="00947F58" w:rsidRPr="00947F58">
        <w:rPr>
          <w:rFonts w:ascii="Century Gothic" w:eastAsia="微軟正黑體" w:hAnsi="Century Gothic"/>
          <w:noProof/>
          <w:sz w:val="20"/>
        </w:rPr>
        <w:t>MSI’s new Smart Office solution features an all-in-one AI-powered video conference bar with 4K video, auto-tracking, voice enhancement, ANC, and AGC for clear communication. Paired with a 360-degree conference camera and control panel, it enables seamless collaboration across meeting room setups and remote teams.</w:t>
      </w:r>
    </w:p>
    <w:p w:rsidR="00947F58" w:rsidRPr="001A3AD5" w:rsidRDefault="00947F58" w:rsidP="00947F58">
      <w:pPr>
        <w:tabs>
          <w:tab w:val="left" w:pos="1560"/>
          <w:tab w:val="left" w:pos="8005"/>
        </w:tabs>
        <w:snapToGrid w:val="0"/>
        <w:spacing w:line="360" w:lineRule="exact"/>
        <w:jc w:val="both"/>
        <w:rPr>
          <w:rFonts w:ascii="Century Gothic" w:eastAsia="微軟正黑體" w:hAnsi="Century Gothic"/>
          <w:sz w:val="20"/>
        </w:rPr>
      </w:pPr>
    </w:p>
    <w:p w:rsidR="00B2684F" w:rsidRPr="00B2684F" w:rsidRDefault="00B2684F" w:rsidP="00B2684F">
      <w:pPr>
        <w:tabs>
          <w:tab w:val="left" w:pos="1560"/>
          <w:tab w:val="left" w:pos="8005"/>
        </w:tabs>
        <w:snapToGrid w:val="0"/>
        <w:spacing w:line="360" w:lineRule="exact"/>
        <w:jc w:val="both"/>
        <w:rPr>
          <w:rFonts w:ascii="Century Gothic" w:eastAsia="微軟正黑體" w:hAnsi="Century Gothic"/>
          <w:b/>
          <w:color w:val="2F5496" w:themeColor="accent5" w:themeShade="BF"/>
        </w:rPr>
      </w:pPr>
      <w:r w:rsidRPr="00B2684F">
        <w:rPr>
          <w:rFonts w:ascii="Century Gothic" w:eastAsia="微軟正黑體" w:hAnsi="Century Gothic"/>
          <w:b/>
          <w:color w:val="2F5496" w:themeColor="accent5" w:themeShade="BF"/>
        </w:rPr>
        <w:t>Exhibition Info</w:t>
      </w:r>
    </w:p>
    <w:p w:rsidR="00B2684F" w:rsidRPr="00B2684F" w:rsidRDefault="00B2684F" w:rsidP="00B2684F">
      <w:pPr>
        <w:tabs>
          <w:tab w:val="left" w:pos="1560"/>
          <w:tab w:val="left" w:pos="8005"/>
        </w:tabs>
        <w:snapToGrid w:val="0"/>
        <w:spacing w:line="360" w:lineRule="exact"/>
        <w:jc w:val="both"/>
        <w:rPr>
          <w:rFonts w:ascii="Century Gothic" w:eastAsia="微軟正黑體" w:hAnsi="Century Gothic"/>
          <w:sz w:val="20"/>
        </w:rPr>
      </w:pPr>
      <w:r w:rsidRPr="00B2684F">
        <w:rPr>
          <w:rFonts w:ascii="Century Gothic" w:eastAsia="微軟正黑體" w:hAnsi="Century Gothic"/>
          <w:sz w:val="20"/>
        </w:rPr>
        <w:t xml:space="preserve"> Location: Booth J0506, Hall 1, Taipei </w:t>
      </w:r>
      <w:proofErr w:type="spellStart"/>
      <w:r w:rsidRPr="00B2684F">
        <w:rPr>
          <w:rFonts w:ascii="Century Gothic" w:eastAsia="微軟正黑體" w:hAnsi="Century Gothic"/>
          <w:sz w:val="20"/>
        </w:rPr>
        <w:t>Nangang</w:t>
      </w:r>
      <w:proofErr w:type="spellEnd"/>
      <w:r w:rsidRPr="00B2684F">
        <w:rPr>
          <w:rFonts w:ascii="Century Gothic" w:eastAsia="微軟正黑體" w:hAnsi="Century Gothic"/>
          <w:sz w:val="20"/>
        </w:rPr>
        <w:t xml:space="preserve"> Exhibition Center</w:t>
      </w:r>
    </w:p>
    <w:p w:rsidR="00B2684F" w:rsidRDefault="00B2684F" w:rsidP="00B2684F">
      <w:pPr>
        <w:tabs>
          <w:tab w:val="left" w:pos="1560"/>
          <w:tab w:val="left" w:pos="8005"/>
        </w:tabs>
        <w:snapToGrid w:val="0"/>
        <w:spacing w:line="360" w:lineRule="exact"/>
        <w:jc w:val="both"/>
        <w:rPr>
          <w:rFonts w:ascii="Century Gothic" w:eastAsia="微軟正黑體" w:hAnsi="Century Gothic" w:cs="Arial"/>
          <w:sz w:val="18"/>
          <w:szCs w:val="18"/>
          <w:lang w:val="fr-FR"/>
        </w:rPr>
      </w:pPr>
      <w:r w:rsidRPr="00B2684F">
        <w:rPr>
          <w:rFonts w:ascii="Segoe UI Symbol" w:eastAsia="微軟正黑體" w:hAnsi="Segoe UI Symbol" w:cs="Segoe UI Symbol"/>
          <w:sz w:val="20"/>
        </w:rPr>
        <w:t>📅</w:t>
      </w:r>
      <w:r w:rsidRPr="00B2684F">
        <w:rPr>
          <w:rFonts w:ascii="Century Gothic" w:eastAsia="微軟正黑體" w:hAnsi="Century Gothic"/>
          <w:sz w:val="20"/>
        </w:rPr>
        <w:t xml:space="preserve"> Dates: May 20–23, 2025</w:t>
      </w:r>
    </w:p>
    <w:p w:rsidR="00B2684F" w:rsidRDefault="00B2684F" w:rsidP="00B2684F">
      <w:pPr>
        <w:tabs>
          <w:tab w:val="left" w:pos="1560"/>
          <w:tab w:val="left" w:pos="8005"/>
        </w:tabs>
        <w:snapToGrid w:val="0"/>
        <w:spacing w:line="360" w:lineRule="exact"/>
        <w:jc w:val="both"/>
        <w:rPr>
          <w:rFonts w:ascii="Century Gothic" w:eastAsia="微軟正黑體" w:hAnsi="Century Gothic"/>
          <w:sz w:val="18"/>
          <w:szCs w:val="18"/>
        </w:rPr>
      </w:pPr>
      <w:r w:rsidRPr="003E19F6">
        <w:rPr>
          <w:rFonts w:ascii="Century Gothic" w:eastAsia="微軟正黑體" w:hAnsi="Century Gothic" w:cs="Arial"/>
          <w:sz w:val="18"/>
          <w:szCs w:val="18"/>
          <w:lang w:val="fr-FR"/>
        </w:rPr>
        <w:t>MSI</w:t>
      </w:r>
      <w:r>
        <w:rPr>
          <w:rFonts w:ascii="Century Gothic" w:eastAsia="微軟正黑體" w:hAnsi="Century Gothic" w:cs="Arial"/>
          <w:sz w:val="18"/>
          <w:szCs w:val="18"/>
          <w:lang w:val="fr-FR"/>
        </w:rPr>
        <w:t xml:space="preserve"> AIoT: </w:t>
      </w:r>
      <w:hyperlink r:id="rId19" w:history="1">
        <w:r w:rsidRPr="00B50919">
          <w:rPr>
            <w:rStyle w:val="a7"/>
            <w:rFonts w:ascii="Century Gothic" w:eastAsia="微軟正黑體" w:hAnsi="Century Gothic" w:cs="Arial"/>
            <w:sz w:val="18"/>
            <w:szCs w:val="18"/>
            <w:lang w:val="fr-FR"/>
          </w:rPr>
          <w:t>https://www.msi.com/to/aiot</w:t>
        </w:r>
      </w:hyperlink>
    </w:p>
    <w:p w:rsidR="00B2684F" w:rsidRDefault="00B2684F" w:rsidP="00B2684F">
      <w:pPr>
        <w:tabs>
          <w:tab w:val="left" w:pos="1560"/>
        </w:tabs>
        <w:snapToGrid w:val="0"/>
        <w:spacing w:line="360" w:lineRule="exact"/>
        <w:jc w:val="both"/>
        <w:rPr>
          <w:rStyle w:val="a7"/>
          <w:rFonts w:cs="Arial"/>
        </w:rPr>
      </w:pPr>
      <w:r w:rsidRPr="003B132F">
        <w:rPr>
          <w:rFonts w:ascii="Century Gothic" w:eastAsia="微軟正黑體" w:hAnsi="Century Gothic" w:cs="Arial"/>
          <w:sz w:val="18"/>
          <w:szCs w:val="18"/>
          <w:lang w:val="fr-FR"/>
        </w:rPr>
        <w:t xml:space="preserve">MSI </w:t>
      </w:r>
      <w:r>
        <w:rPr>
          <w:rFonts w:ascii="Century Gothic" w:eastAsia="微軟正黑體" w:hAnsi="Century Gothic" w:cs="Arial"/>
          <w:sz w:val="18"/>
          <w:szCs w:val="18"/>
          <w:lang w:val="fr-FR"/>
        </w:rPr>
        <w:t xml:space="preserve">AIoT </w:t>
      </w:r>
      <w:r w:rsidRPr="003B132F">
        <w:rPr>
          <w:rFonts w:ascii="Century Gothic" w:eastAsia="微軟正黑體" w:hAnsi="Century Gothic" w:cs="Arial"/>
          <w:sz w:val="18"/>
          <w:szCs w:val="18"/>
          <w:lang w:val="fr-FR"/>
        </w:rPr>
        <w:t>Facebook:</w:t>
      </w:r>
      <w:r>
        <w:rPr>
          <w:rFonts w:ascii="Century Gothic" w:eastAsia="微軟正黑體" w:hAnsi="Century Gothic" w:cs="Arial"/>
          <w:sz w:val="18"/>
          <w:szCs w:val="18"/>
          <w:lang w:val="fr-FR"/>
        </w:rPr>
        <w:t xml:space="preserve"> </w:t>
      </w:r>
      <w:hyperlink r:id="rId20" w:history="1">
        <w:r w:rsidRPr="00C26621">
          <w:rPr>
            <w:rStyle w:val="a7"/>
            <w:rFonts w:ascii="Century Gothic" w:eastAsia="微軟正黑體" w:hAnsi="Century Gothic" w:cs="Arial"/>
            <w:sz w:val="18"/>
            <w:szCs w:val="18"/>
            <w:lang w:val="fr-FR"/>
          </w:rPr>
          <w:t>https://www.facebook.com/MSIAIoT</w:t>
        </w:r>
      </w:hyperlink>
      <w:r>
        <w:rPr>
          <w:rFonts w:ascii="Century Gothic" w:eastAsia="微軟正黑體" w:hAnsi="Century Gothic" w:cs="Arial"/>
          <w:sz w:val="18"/>
          <w:szCs w:val="18"/>
          <w:lang w:val="fr-FR"/>
        </w:rPr>
        <w:t xml:space="preserve"> </w:t>
      </w:r>
    </w:p>
    <w:p w:rsidR="00B2684F" w:rsidRDefault="00B2684F" w:rsidP="00B2684F">
      <w:pPr>
        <w:snapToGrid w:val="0"/>
        <w:spacing w:line="360" w:lineRule="exact"/>
        <w:jc w:val="both"/>
        <w:rPr>
          <w:rStyle w:val="a7"/>
          <w:rFonts w:cs="Arial"/>
        </w:rPr>
      </w:pPr>
      <w:r w:rsidRPr="003B132F">
        <w:rPr>
          <w:rFonts w:ascii="Century Gothic" w:eastAsia="微軟正黑體" w:hAnsi="Century Gothic" w:cs="Arial"/>
          <w:sz w:val="18"/>
          <w:szCs w:val="18"/>
          <w:lang w:val="fr-FR"/>
        </w:rPr>
        <w:t xml:space="preserve">MSI </w:t>
      </w:r>
      <w:r>
        <w:rPr>
          <w:rFonts w:ascii="Century Gothic" w:eastAsia="微軟正黑體" w:hAnsi="Century Gothic" w:cs="Arial"/>
          <w:sz w:val="18"/>
          <w:szCs w:val="18"/>
          <w:lang w:val="fr-FR"/>
        </w:rPr>
        <w:t>A</w:t>
      </w:r>
      <w:r>
        <w:rPr>
          <w:rFonts w:ascii="Century Gothic" w:eastAsia="微軟正黑體" w:hAnsi="Century Gothic" w:cs="Arial" w:hint="eastAsia"/>
          <w:sz w:val="18"/>
          <w:szCs w:val="18"/>
          <w:lang w:val="fr-FR"/>
        </w:rPr>
        <w:t>I</w:t>
      </w:r>
      <w:r>
        <w:rPr>
          <w:rFonts w:ascii="Century Gothic" w:eastAsia="微軟正黑體" w:hAnsi="Century Gothic" w:cs="Arial"/>
          <w:sz w:val="18"/>
          <w:szCs w:val="18"/>
          <w:lang w:val="fr-FR"/>
        </w:rPr>
        <w:t xml:space="preserve">oT </w:t>
      </w:r>
      <w:r>
        <w:rPr>
          <w:rFonts w:ascii="Century Gothic" w:eastAsia="微軟正黑體" w:hAnsi="Century Gothic" w:cstheme="minorHAnsi"/>
          <w:sz w:val="18"/>
          <w:szCs w:val="18"/>
        </w:rPr>
        <w:t xml:space="preserve">LinkedIn: </w:t>
      </w:r>
      <w:hyperlink r:id="rId21" w:history="1">
        <w:r w:rsidRPr="00C26621">
          <w:rPr>
            <w:rStyle w:val="a7"/>
            <w:rFonts w:ascii="Century Gothic" w:eastAsia="微軟正黑體" w:hAnsi="Century Gothic"/>
            <w:sz w:val="18"/>
            <w:szCs w:val="18"/>
          </w:rPr>
          <w:t>https://www.linkedin.com/showcase/msi-aiot</w:t>
        </w:r>
      </w:hyperlink>
      <w:r>
        <w:rPr>
          <w:rFonts w:ascii="Century Gothic" w:eastAsia="微軟正黑體" w:hAnsi="Century Gothic"/>
          <w:sz w:val="18"/>
          <w:szCs w:val="18"/>
        </w:rPr>
        <w:t xml:space="preserve"> </w:t>
      </w:r>
    </w:p>
    <w:p w:rsidR="00B2684F" w:rsidRDefault="00B2684F" w:rsidP="00B2684F">
      <w:pPr>
        <w:snapToGrid w:val="0"/>
        <w:spacing w:line="360" w:lineRule="exact"/>
        <w:jc w:val="both"/>
        <w:rPr>
          <w:rStyle w:val="a7"/>
          <w:rFonts w:ascii="Century Gothic" w:eastAsia="微軟正黑體" w:hAnsi="Century Gothic"/>
          <w:sz w:val="18"/>
          <w:szCs w:val="18"/>
        </w:rPr>
      </w:pPr>
      <w:r>
        <w:rPr>
          <w:rFonts w:ascii="Century Gothic" w:eastAsia="微軟正黑體" w:hAnsi="Century Gothic" w:cstheme="minorHAnsi"/>
          <w:sz w:val="18"/>
          <w:szCs w:val="18"/>
        </w:rPr>
        <w:t>MSI</w:t>
      </w:r>
      <w:r>
        <w:rPr>
          <w:rFonts w:ascii="Century Gothic" w:eastAsia="微軟正黑體" w:hAnsi="Century Gothic" w:hint="eastAsia"/>
          <w:sz w:val="18"/>
          <w:szCs w:val="18"/>
          <w:lang w:val="fr-FR"/>
        </w:rPr>
        <w:t xml:space="preserve"> </w:t>
      </w:r>
      <w:r>
        <w:rPr>
          <w:rFonts w:ascii="Century Gothic" w:eastAsia="微軟正黑體" w:hAnsi="Century Gothic"/>
          <w:sz w:val="18"/>
          <w:szCs w:val="18"/>
          <w:lang w:val="fr-FR"/>
        </w:rPr>
        <w:t>Global</w:t>
      </w:r>
      <w:r>
        <w:rPr>
          <w:rFonts w:ascii="Century Gothic" w:eastAsia="微軟正黑體" w:hAnsi="Century Gothic" w:cstheme="minorHAnsi"/>
          <w:sz w:val="18"/>
          <w:szCs w:val="18"/>
        </w:rPr>
        <w:t xml:space="preserve"> YouTube: </w:t>
      </w:r>
      <w:hyperlink r:id="rId22" w:history="1">
        <w:r w:rsidRPr="00C26621">
          <w:rPr>
            <w:rStyle w:val="a7"/>
            <w:rFonts w:ascii="Century Gothic" w:eastAsia="微軟正黑體" w:hAnsi="Century Gothic"/>
            <w:sz w:val="18"/>
            <w:szCs w:val="18"/>
          </w:rPr>
          <w:t>https://www.youtube.com/user/MSI</w:t>
        </w:r>
      </w:hyperlink>
      <w:r>
        <w:rPr>
          <w:rStyle w:val="a7"/>
          <w:rFonts w:ascii="Century Gothic" w:eastAsia="微軟正黑體" w:hAnsi="Century Gothic"/>
          <w:sz w:val="18"/>
          <w:szCs w:val="18"/>
        </w:rPr>
        <w:t xml:space="preserve"> </w:t>
      </w:r>
    </w:p>
    <w:p w:rsidR="00B2684F" w:rsidRPr="00B56647" w:rsidRDefault="00B2684F" w:rsidP="00B2684F">
      <w:pPr>
        <w:spacing w:after="120"/>
        <w:jc w:val="both"/>
        <w:rPr>
          <w:rFonts w:ascii="Century Gothic" w:eastAsia="微軟正黑體" w:hAnsi="Century Gothic"/>
          <w:b/>
          <w:bCs/>
          <w:noProof/>
          <w:sz w:val="20"/>
        </w:rPr>
      </w:pPr>
    </w:p>
    <w:p w:rsidR="00B2684F" w:rsidRPr="00FB3C34" w:rsidRDefault="00B2684F" w:rsidP="00B2684F">
      <w:pPr>
        <w:spacing w:after="120"/>
        <w:jc w:val="both"/>
        <w:rPr>
          <w:rFonts w:ascii="Century Gothic" w:eastAsia="微軟正黑體" w:hAnsi="Century Gothic"/>
          <w:b/>
          <w:i/>
          <w:sz w:val="20"/>
        </w:rPr>
      </w:pPr>
      <w:r w:rsidRPr="00FB3C34">
        <w:rPr>
          <w:rFonts w:ascii="Century Gothic" w:eastAsia="微軟正黑體" w:hAnsi="Century Gothic"/>
          <w:b/>
          <w:i/>
          <w:sz w:val="20"/>
        </w:rPr>
        <w:t xml:space="preserve">Subscribe to MSI RSS Feeds via </w:t>
      </w:r>
      <w:hyperlink r:id="rId23" w:history="1">
        <w:r w:rsidRPr="00FB3C34">
          <w:rPr>
            <w:rStyle w:val="a7"/>
            <w:rFonts w:ascii="Century Gothic" w:eastAsia="微軟正黑體" w:hAnsi="Century Gothic"/>
            <w:b/>
            <w:i/>
            <w:sz w:val="20"/>
          </w:rPr>
          <w:t>https://www.msi.com/rss</w:t>
        </w:r>
      </w:hyperlink>
      <w:r w:rsidRPr="00FB3C34">
        <w:rPr>
          <w:rFonts w:ascii="Century Gothic" w:eastAsia="微軟正黑體" w:hAnsi="Century Gothic"/>
          <w:b/>
          <w:i/>
          <w:sz w:val="20"/>
        </w:rPr>
        <w:t xml:space="preserve"> for real-time news and more product info.</w:t>
      </w:r>
    </w:p>
    <w:p w:rsidR="00B2684F" w:rsidRPr="002C636E" w:rsidRDefault="00B2684F" w:rsidP="00B2684F">
      <w:pPr>
        <w:pBdr>
          <w:bottom w:val="dotted" w:sz="24" w:space="1" w:color="auto"/>
        </w:pBdr>
        <w:jc w:val="both"/>
        <w:rPr>
          <w:rFonts w:ascii="Arial" w:eastAsia="微軟正黑體" w:hAnsi="Arial" w:cs="Arial"/>
          <w:color w:val="7F7F7F" w:themeColor="text1" w:themeTint="80"/>
          <w:sz w:val="20"/>
        </w:rPr>
      </w:pPr>
    </w:p>
    <w:p w:rsidR="00B2684F" w:rsidRPr="00151508" w:rsidRDefault="00B2684F" w:rsidP="00B2684F">
      <w:pPr>
        <w:spacing w:beforeLines="50" w:before="180"/>
        <w:jc w:val="both"/>
        <w:rPr>
          <w:rFonts w:ascii="Century Gothic" w:eastAsia="微軟正黑體" w:hAnsi="Century Gothic" w:cs="Arial"/>
          <w:b/>
          <w:bCs/>
          <w:color w:val="595959" w:themeColor="text1" w:themeTint="A6"/>
          <w:sz w:val="20"/>
          <w:u w:val="single"/>
        </w:rPr>
      </w:pPr>
      <w:bookmarkStart w:id="0" w:name="_GoBack"/>
      <w:r w:rsidRPr="00151508">
        <w:rPr>
          <w:rFonts w:ascii="Century Gothic" w:eastAsia="微軟正黑體" w:hAnsi="Century Gothic" w:cs="Arial"/>
          <w:b/>
          <w:bCs/>
          <w:color w:val="595959" w:themeColor="text1" w:themeTint="A6"/>
          <w:sz w:val="20"/>
          <w:u w:val="single"/>
        </w:rPr>
        <w:t xml:space="preserve">About MSI </w:t>
      </w:r>
      <w:proofErr w:type="spellStart"/>
      <w:r w:rsidRPr="00151508">
        <w:rPr>
          <w:rFonts w:ascii="Century Gothic" w:eastAsia="微軟正黑體" w:hAnsi="Century Gothic" w:cs="Arial"/>
          <w:b/>
          <w:bCs/>
          <w:color w:val="595959" w:themeColor="text1" w:themeTint="A6"/>
          <w:sz w:val="20"/>
          <w:u w:val="single"/>
        </w:rPr>
        <w:t>AIoT</w:t>
      </w:r>
      <w:proofErr w:type="spellEnd"/>
    </w:p>
    <w:p w:rsidR="00B2684F" w:rsidRPr="00B73328" w:rsidRDefault="00B2684F" w:rsidP="00B2684F">
      <w:pPr>
        <w:pBdr>
          <w:bottom w:val="dotted" w:sz="24" w:space="1" w:color="auto"/>
        </w:pBdr>
        <w:jc w:val="both"/>
        <w:rPr>
          <w:rFonts w:ascii="Century Gothic" w:eastAsia="微軟正黑體" w:hAnsi="Century Gothic" w:cs="Arial"/>
          <w:color w:val="595959" w:themeColor="text1" w:themeTint="A6"/>
          <w:sz w:val="20"/>
          <w:highlight w:val="yellow"/>
        </w:rPr>
      </w:pPr>
      <w:r w:rsidRPr="00B73328">
        <w:rPr>
          <w:rFonts w:ascii="Century Gothic" w:eastAsia="DengXian" w:hAnsi="Century Gothic" w:cs="Arial"/>
          <w:color w:val="595959" w:themeColor="text1" w:themeTint="A6"/>
          <w:sz w:val="20"/>
          <w:lang w:eastAsia="zh-CN"/>
        </w:rPr>
        <w:t xml:space="preserve">MSI integrated server in conformity to the cloud idea, satisfy the needs of customers in industrial computers, introduced robots for AI living and realized automotive electronics with human technology to provide the </w:t>
      </w:r>
      <w:r w:rsidRPr="00B73328">
        <w:rPr>
          <w:rFonts w:ascii="Century Gothic" w:eastAsia="DengXian" w:hAnsi="Century Gothic" w:cs="Arial"/>
          <w:color w:val="595959" w:themeColor="text1" w:themeTint="A6"/>
          <w:sz w:val="20"/>
          <w:lang w:eastAsia="zh-CN"/>
        </w:rPr>
        <w:lastRenderedPageBreak/>
        <w:t xml:space="preserve">optimum solution of </w:t>
      </w:r>
      <w:proofErr w:type="spellStart"/>
      <w:r w:rsidRPr="00B73328">
        <w:rPr>
          <w:rFonts w:ascii="Century Gothic" w:eastAsia="DengXian" w:hAnsi="Century Gothic" w:cs="Arial"/>
          <w:color w:val="595959" w:themeColor="text1" w:themeTint="A6"/>
          <w:sz w:val="20"/>
          <w:lang w:eastAsia="zh-CN"/>
        </w:rPr>
        <w:t>AIoT</w:t>
      </w:r>
      <w:proofErr w:type="spellEnd"/>
      <w:r w:rsidRPr="00B73328">
        <w:rPr>
          <w:rFonts w:ascii="Century Gothic" w:eastAsia="DengXian" w:hAnsi="Century Gothic" w:cs="Arial"/>
          <w:color w:val="595959" w:themeColor="text1" w:themeTint="A6"/>
          <w:sz w:val="20"/>
          <w:lang w:eastAsia="zh-CN"/>
        </w:rPr>
        <w:t xml:space="preserve">. It is also a leading brand in AI, business, and </w:t>
      </w:r>
      <w:proofErr w:type="spellStart"/>
      <w:r w:rsidRPr="00B73328">
        <w:rPr>
          <w:rFonts w:ascii="Century Gothic" w:eastAsia="DengXian" w:hAnsi="Century Gothic" w:cs="Arial"/>
          <w:color w:val="595959" w:themeColor="text1" w:themeTint="A6"/>
          <w:sz w:val="20"/>
          <w:lang w:eastAsia="zh-CN"/>
        </w:rPr>
        <w:t>IoT</w:t>
      </w:r>
      <w:proofErr w:type="spellEnd"/>
      <w:r w:rsidRPr="00B73328">
        <w:rPr>
          <w:rFonts w:ascii="Century Gothic" w:eastAsia="DengXian" w:hAnsi="Century Gothic" w:cs="Arial"/>
          <w:color w:val="595959" w:themeColor="text1" w:themeTint="A6"/>
          <w:sz w:val="20"/>
          <w:lang w:eastAsia="zh-CN"/>
        </w:rPr>
        <w:t xml:space="preserve"> market. </w:t>
      </w:r>
      <w:r w:rsidRPr="00B73328">
        <w:rPr>
          <w:rFonts w:ascii="Century Gothic" w:eastAsia="微軟正黑體" w:hAnsi="Century Gothic" w:cs="Arial"/>
          <w:color w:val="595959" w:themeColor="text1" w:themeTint="A6"/>
          <w:sz w:val="20"/>
        </w:rPr>
        <w:t xml:space="preserve">For more product information, </w:t>
      </w:r>
      <w:bookmarkEnd w:id="0"/>
      <w:r w:rsidRPr="00B73328">
        <w:rPr>
          <w:rFonts w:ascii="Century Gothic" w:eastAsia="微軟正黑體" w:hAnsi="Century Gothic" w:cs="Arial"/>
          <w:color w:val="595959" w:themeColor="text1" w:themeTint="A6"/>
          <w:sz w:val="20"/>
        </w:rPr>
        <w:t xml:space="preserve">please go to </w:t>
      </w:r>
      <w:hyperlink r:id="rId24" w:history="1">
        <w:r w:rsidRPr="00B73328">
          <w:rPr>
            <w:rStyle w:val="a7"/>
            <w:rFonts w:ascii="Century Gothic" w:eastAsia="微軟正黑體" w:hAnsi="Century Gothic" w:cs="Arial"/>
            <w:sz w:val="20"/>
          </w:rPr>
          <w:t>https://www.msi.com/to/aiot</w:t>
        </w:r>
      </w:hyperlink>
    </w:p>
    <w:p w:rsidR="00B2684F" w:rsidRPr="00B73328" w:rsidRDefault="00B2684F" w:rsidP="00B2684F">
      <w:pPr>
        <w:pBdr>
          <w:bottom w:val="dotted" w:sz="24" w:space="1" w:color="auto"/>
        </w:pBdr>
        <w:spacing w:line="280" w:lineRule="atLeast"/>
        <w:jc w:val="both"/>
        <w:rPr>
          <w:rFonts w:ascii="Century Gothic" w:eastAsia="微軟正黑體" w:hAnsi="Century Gothic"/>
          <w:color w:val="595959" w:themeColor="text1" w:themeTint="A6"/>
          <w:sz w:val="12"/>
          <w:szCs w:val="12"/>
        </w:rPr>
      </w:pPr>
      <w:r w:rsidRPr="00B73328">
        <w:rPr>
          <w:rFonts w:ascii="Century Gothic" w:eastAsia="微軟正黑體" w:hAnsi="Century Gothic"/>
          <w:color w:val="595959" w:themeColor="text1" w:themeTint="A6"/>
          <w:sz w:val="12"/>
          <w:szCs w:val="12"/>
        </w:rPr>
        <w:t>●All rights of the technical, pictures, text and other content published in this press release are reserved. Contents are subject to changes without prior notice.</w:t>
      </w:r>
    </w:p>
    <w:p w:rsidR="00B2684F" w:rsidRDefault="00B2684F" w:rsidP="00B2684F"/>
    <w:p w:rsidR="00B2684F" w:rsidRDefault="00B2684F" w:rsidP="00B2684F"/>
    <w:p w:rsidR="00F91CDA" w:rsidRDefault="00F91CDA"/>
    <w:sectPr w:rsidR="00F91CDA" w:rsidSect="00FF42ED">
      <w:headerReference w:type="default" r:id="rId25"/>
      <w:footerReference w:type="default" r:id="rId26"/>
      <w:pgSz w:w="11906" w:h="16838"/>
      <w:pgMar w:top="680" w:right="720" w:bottom="567" w:left="720" w:header="680"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696" w:rsidRDefault="00922696">
      <w:pPr>
        <w:spacing w:line="240" w:lineRule="auto"/>
      </w:pPr>
      <w:r>
        <w:separator/>
      </w:r>
    </w:p>
  </w:endnote>
  <w:endnote w:type="continuationSeparator" w:id="0">
    <w:p w:rsidR="00922696" w:rsidRDefault="00922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2ED" w:rsidRDefault="00922696" w:rsidP="00FF42ED">
    <w:pPr>
      <w:pStyle w:val="a5"/>
      <w:jc w:val="center"/>
    </w:pPr>
  </w:p>
  <w:p w:rsidR="00FF42ED" w:rsidRDefault="009226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696" w:rsidRDefault="00922696">
      <w:pPr>
        <w:spacing w:line="240" w:lineRule="auto"/>
      </w:pPr>
      <w:r>
        <w:separator/>
      </w:r>
    </w:p>
  </w:footnote>
  <w:footnote w:type="continuationSeparator" w:id="0">
    <w:p w:rsidR="00922696" w:rsidRDefault="009226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2ED" w:rsidRDefault="00947F58">
    <w:pPr>
      <w:pStyle w:val="a3"/>
    </w:pPr>
    <w:r>
      <w:rPr>
        <w:noProof/>
      </w:rPr>
      <w:drawing>
        <wp:inline distT="0" distB="0" distL="0" distR="0" wp14:anchorId="69E1E3CD" wp14:editId="19ED17B3">
          <wp:extent cx="6645910" cy="967740"/>
          <wp:effectExtent l="0" t="0" r="254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msi_mailing_header-AIoT-96-dpi-press-release-2.jpg"/>
                  <pic:cNvPicPr/>
                </pic:nvPicPr>
                <pic:blipFill>
                  <a:blip r:embed="rId1">
                    <a:extLst>
                      <a:ext uri="{28A0092B-C50C-407E-A947-70E740481C1C}">
                        <a14:useLocalDpi xmlns:a14="http://schemas.microsoft.com/office/drawing/2010/main" val="0"/>
                      </a:ext>
                    </a:extLst>
                  </a:blip>
                  <a:stretch>
                    <a:fillRect/>
                  </a:stretch>
                </pic:blipFill>
                <pic:spPr>
                  <a:xfrm>
                    <a:off x="0" y="0"/>
                    <a:ext cx="6645910" cy="967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489E"/>
    <w:multiLevelType w:val="hybridMultilevel"/>
    <w:tmpl w:val="B3B0DC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C6728AD"/>
    <w:multiLevelType w:val="hybridMultilevel"/>
    <w:tmpl w:val="48F685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FDE6E07"/>
    <w:multiLevelType w:val="hybridMultilevel"/>
    <w:tmpl w:val="3E7432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3A13F67"/>
    <w:multiLevelType w:val="hybridMultilevel"/>
    <w:tmpl w:val="A8649A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C150B42"/>
    <w:multiLevelType w:val="hybridMultilevel"/>
    <w:tmpl w:val="C992A3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539284E"/>
    <w:multiLevelType w:val="hybridMultilevel"/>
    <w:tmpl w:val="BC1E49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EEE1CC7"/>
    <w:multiLevelType w:val="hybridMultilevel"/>
    <w:tmpl w:val="1F0ED2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66C77B7"/>
    <w:multiLevelType w:val="hybridMultilevel"/>
    <w:tmpl w:val="20F0D8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C133360"/>
    <w:multiLevelType w:val="hybridMultilevel"/>
    <w:tmpl w:val="8D9ADC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3"/>
  </w:num>
  <w:num w:numId="3">
    <w:abstractNumId w:val="8"/>
  </w:num>
  <w:num w:numId="4">
    <w:abstractNumId w:val="4"/>
  </w:num>
  <w:num w:numId="5">
    <w:abstractNumId w:val="5"/>
  </w:num>
  <w:num w:numId="6">
    <w:abstractNumId w:val="0"/>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4F"/>
    <w:rsid w:val="001A3AD5"/>
    <w:rsid w:val="00442F81"/>
    <w:rsid w:val="004A047C"/>
    <w:rsid w:val="0072098C"/>
    <w:rsid w:val="00881619"/>
    <w:rsid w:val="00922696"/>
    <w:rsid w:val="00947F58"/>
    <w:rsid w:val="00965697"/>
    <w:rsid w:val="00B2684F"/>
    <w:rsid w:val="00BA087C"/>
    <w:rsid w:val="00CA0B53"/>
    <w:rsid w:val="00E33E28"/>
    <w:rsid w:val="00EB0825"/>
    <w:rsid w:val="00EF0618"/>
    <w:rsid w:val="00F56AA7"/>
    <w:rsid w:val="00F825F1"/>
    <w:rsid w:val="00F91C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B0701"/>
  <w15:chartTrackingRefBased/>
  <w15:docId w15:val="{E5ADCECC-9B98-439D-8374-B8036309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84F"/>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2684F"/>
    <w:pPr>
      <w:tabs>
        <w:tab w:val="center" w:pos="4153"/>
        <w:tab w:val="right" w:pos="8306"/>
      </w:tabs>
      <w:snapToGrid w:val="0"/>
    </w:pPr>
    <w:rPr>
      <w:sz w:val="20"/>
    </w:rPr>
  </w:style>
  <w:style w:type="character" w:customStyle="1" w:styleId="a4">
    <w:name w:val="頁首 字元"/>
    <w:basedOn w:val="a0"/>
    <w:link w:val="a3"/>
    <w:rsid w:val="00B2684F"/>
    <w:rPr>
      <w:rFonts w:ascii="Times New Roman" w:eastAsia="新細明體" w:hAnsi="Times New Roman" w:cs="Times New Roman"/>
      <w:kern w:val="0"/>
      <w:sz w:val="20"/>
      <w:szCs w:val="20"/>
    </w:rPr>
  </w:style>
  <w:style w:type="paragraph" w:styleId="a5">
    <w:name w:val="footer"/>
    <w:basedOn w:val="a"/>
    <w:link w:val="a6"/>
    <w:uiPriority w:val="99"/>
    <w:unhideWhenUsed/>
    <w:rsid w:val="00B2684F"/>
    <w:pPr>
      <w:tabs>
        <w:tab w:val="center" w:pos="4153"/>
        <w:tab w:val="right" w:pos="8306"/>
      </w:tabs>
      <w:snapToGrid w:val="0"/>
    </w:pPr>
    <w:rPr>
      <w:sz w:val="20"/>
    </w:rPr>
  </w:style>
  <w:style w:type="character" w:customStyle="1" w:styleId="a6">
    <w:name w:val="頁尾 字元"/>
    <w:basedOn w:val="a0"/>
    <w:link w:val="a5"/>
    <w:uiPriority w:val="99"/>
    <w:rsid w:val="00B2684F"/>
    <w:rPr>
      <w:rFonts w:ascii="Times New Roman" w:eastAsia="新細明體" w:hAnsi="Times New Roman" w:cs="Times New Roman"/>
      <w:kern w:val="0"/>
      <w:sz w:val="20"/>
      <w:szCs w:val="20"/>
    </w:rPr>
  </w:style>
  <w:style w:type="character" w:styleId="a7">
    <w:name w:val="Hyperlink"/>
    <w:basedOn w:val="a0"/>
    <w:uiPriority w:val="99"/>
    <w:unhideWhenUsed/>
    <w:rsid w:val="00B2684F"/>
    <w:rPr>
      <w:color w:val="0563C1"/>
      <w:u w:val="single"/>
    </w:rPr>
  </w:style>
  <w:style w:type="paragraph" w:styleId="a8">
    <w:name w:val="List Paragraph"/>
    <w:basedOn w:val="a"/>
    <w:uiPriority w:val="34"/>
    <w:qFormat/>
    <w:rsid w:val="00B2684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142364">
      <w:bodyDiv w:val="1"/>
      <w:marLeft w:val="0"/>
      <w:marRight w:val="0"/>
      <w:marTop w:val="0"/>
      <w:marBottom w:val="0"/>
      <w:divBdr>
        <w:top w:val="none" w:sz="0" w:space="0" w:color="auto"/>
        <w:left w:val="none" w:sz="0" w:space="0" w:color="auto"/>
        <w:bottom w:val="none" w:sz="0" w:space="0" w:color="auto"/>
        <w:right w:val="none" w:sz="0" w:space="0" w:color="auto"/>
      </w:divBdr>
    </w:div>
    <w:div w:id="118197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linkedin.com/showcase/msi-aiot"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facebook.com/MSIAIo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si.com/to/aio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msi.com/rss"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si.com/to/aio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user/MSI"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1364</Words>
  <Characters>7776</Characters>
  <Application>Microsoft Office Word</Application>
  <DocSecurity>0</DocSecurity>
  <Lines>64</Lines>
  <Paragraphs>18</Paragraphs>
  <ScaleCrop>false</ScaleCrop>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chungwu(吳國仲)</dc:creator>
  <cp:keywords/>
  <dc:description/>
  <cp:lastModifiedBy>lindahchen(陳小玲)</cp:lastModifiedBy>
  <cp:revision>2</cp:revision>
  <dcterms:created xsi:type="dcterms:W3CDTF">2025-05-13T11:43:00Z</dcterms:created>
  <dcterms:modified xsi:type="dcterms:W3CDTF">2025-05-13T11:43:00Z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2df51263-4aef-4897-ba63-48d7f42886cf</vt:lpwstr>
  </property>
</Properties>
</file>